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E8871">
      <w:pPr>
        <w:pStyle w:val="2"/>
        <w:keepNext w:val="0"/>
        <w:keepLines w:val="0"/>
        <w:widowControl/>
        <w:suppressLineNumbers w:val="0"/>
      </w:pPr>
      <w:r>
        <w:t>《2.4 一元二次方程的应用（1）》教学设计</w:t>
      </w:r>
    </w:p>
    <w:p w14:paraId="64F2C935">
      <w:pPr>
        <w:pStyle w:val="21"/>
        <w:keepNext w:val="0"/>
        <w:keepLines w:val="0"/>
        <w:widowControl/>
        <w:suppressLineNumbers w:val="0"/>
      </w:pPr>
      <w:r>
        <w:t>教材版本：________ 学科：数学 年级：九年级 课时：1 课时 课型：☑新授课 □复习课 □习题讲评课</w:t>
      </w:r>
    </w:p>
    <w:p w14:paraId="7DC7934D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497B3792">
      <w:pPr>
        <w:pStyle w:val="21"/>
        <w:keepNext w:val="0"/>
        <w:keepLines w:val="0"/>
        <w:widowControl/>
        <w:suppressLineNumbers w:val="0"/>
      </w:pPr>
      <w:r>
        <w:t>依据 2022 版义务教育数学课程标准，能结合现实情境，运用几何等量关系列出一元二次方程，发展模型观念；会检验方程解的实际意义。落实</w:t>
      </w:r>
      <w:r>
        <w:rPr>
          <w:rStyle w:val="24"/>
        </w:rPr>
        <w:t>数学抽象、逻辑推理、数学建模、运算能力</w:t>
      </w:r>
      <w:r>
        <w:t>的学科核心素养。</w:t>
      </w:r>
    </w:p>
    <w:p w14:paraId="5C7376A0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68273F43">
      <w:pPr>
        <w:pStyle w:val="21"/>
        <w:keepNext w:val="0"/>
        <w:keepLines w:val="0"/>
        <w:widowControl/>
        <w:suppressLineNumbers w:val="0"/>
      </w:pPr>
      <w:r>
        <w:t>本节课是一元二次方程实际应用的第一课时，前面学生已经掌握一元二次方程的多种解法以及勾股定理。本课结合直角三角形、矩形等几何情境，将几何关系转化为一元二次方程，实现几何与代数融合。教材从梯子滑动经典问题入手，延伸军舰补给船、矩形苗圃、《九章算术》古题，让学生经历几何建模过程。既是对方程解法的巩固，也为后续复杂实际问题建模奠定基础，培养学生数形结合思想，具备良好育人价值。</w:t>
      </w:r>
    </w:p>
    <w:p w14:paraId="634D4285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444BA3C7">
      <w:pPr>
        <w:pStyle w:val="21"/>
        <w:keepNext w:val="0"/>
        <w:keepLines w:val="0"/>
        <w:widowControl/>
        <w:suppressLineNumbers w:val="0"/>
      </w:pPr>
      <w:r>
        <w:rPr>
          <w:rStyle w:val="24"/>
        </w:rPr>
        <w:t>知识储备</w:t>
      </w:r>
      <w:r>
        <w:t xml:space="preserve">：学生掌握勾股定理，会解一元二次方程，有简单列方程解应用题的经验。 </w:t>
      </w:r>
      <w:r>
        <w:rPr>
          <w:rStyle w:val="24"/>
        </w:rPr>
        <w:t>认知水平</w:t>
      </w:r>
      <w:r>
        <w:t xml:space="preserve">：可以处理简单几何计算，但把文字情境转化为几何图形能力参差不齐。 </w:t>
      </w:r>
      <w:r>
        <w:rPr>
          <w:rStyle w:val="24"/>
        </w:rPr>
        <w:t>思维障碍、易错点</w:t>
      </w:r>
      <w:r>
        <w:t>：①复杂文字情境不会画出对应的几何图形；②不会用未知数表示图形中的各条边长；③忽略实际条件，不检验方程解，保留负数、超出范围的解；④结合几何定理（三角形中位线）综合解题时思路卡顿。</w:t>
      </w:r>
    </w:p>
    <w:p w14:paraId="227562AD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4E09B1A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24"/>
        </w:rPr>
        <w:t>知识建构目标</w:t>
      </w:r>
      <w:r>
        <w:t>：能够利用勾股定理结合一元二次方程求解几何实际问题；掌握 “设未知数 — 画图表示边长 — 列方程 — 求解 — 检验” 完整解题流程。</w:t>
      </w:r>
    </w:p>
    <w:p w14:paraId="52C5652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24"/>
        </w:rPr>
        <w:t>能力发展目标</w:t>
      </w:r>
      <w:r>
        <w:t>：从梯子滑动、航行、古算题等情境抽象直角三角形几何模型，提升运算能力，会对方程结果做合理性取舍。</w:t>
      </w:r>
    </w:p>
    <w:p w14:paraId="09613AE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24"/>
        </w:rPr>
        <w:t>素养育人目标</w:t>
      </w:r>
      <w:r>
        <w:t>：经历 “实际问题→几何图形→建立方程→求解验证” 建模全过程，感受数学历史文化，发展数形结合思想与数学建模、逻辑推理素养。</w:t>
      </w:r>
    </w:p>
    <w:p w14:paraId="08042FD9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78357D34">
      <w:pPr>
        <w:pStyle w:val="21"/>
        <w:keepNext w:val="0"/>
        <w:keepLines w:val="0"/>
        <w:widowControl/>
        <w:suppressLineNumbers w:val="0"/>
      </w:pPr>
      <w:r>
        <w:t>教学重点：</w:t>
      </w:r>
    </w:p>
    <w:p w14:paraId="322AB058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利用勾股定理建立一元二次方程解决实际问题。</w:t>
      </w:r>
    </w:p>
    <w:p w14:paraId="3CB49478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掌握 “设未知数→表示相关量→列方程→求解→检验” 的解题步骤。</w:t>
      </w:r>
    </w:p>
    <w:p w14:paraId="3CF94E0D">
      <w:pPr>
        <w:pStyle w:val="21"/>
        <w:keepNext w:val="0"/>
        <w:keepLines w:val="0"/>
        <w:widowControl/>
        <w:suppressLineNumbers w:val="0"/>
      </w:pPr>
      <w:r>
        <w:t>教学难点：</w:t>
      </w:r>
    </w:p>
    <w:p w14:paraId="35F52FD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从复杂实际情境准确画出几何图形；</w:t>
      </w:r>
    </w:p>
    <w:p w14:paraId="31DF8E44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读懂题意，找准等量关系列出方程。</w:t>
      </w:r>
    </w:p>
    <w:p w14:paraId="3A180438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687B42BC">
      <w:pPr>
        <w:pStyle w:val="21"/>
        <w:keepNext w:val="0"/>
        <w:keepLines w:val="0"/>
        <w:widowControl/>
        <w:suppressLineNumbers w:val="0"/>
      </w:pPr>
      <w:r>
        <w:t>教师：课件、几何示意图、学习任务单、随堂练习题、拓展古题素材 学生：复习勾股定理、一元二次方程解法，做好课前预习</w:t>
      </w:r>
    </w:p>
    <w:p w14:paraId="0303DD6E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7625276C">
      <w:pPr>
        <w:pStyle w:val="21"/>
        <w:keepNext w:val="0"/>
        <w:keepLines w:val="0"/>
        <w:widowControl/>
        <w:suppressLineNumbers w:val="0"/>
      </w:pPr>
      <w:r>
        <w:t>教法：任务驱动、问题链导学、情境创设、精讲点拨、分层教学 学法：自主思考、合作交流、数形结合、归纳建构、当堂练习</w:t>
      </w:r>
    </w:p>
    <w:p w14:paraId="49912D2C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7AFBCCDF">
      <w:pPr>
        <w:pStyle w:val="21"/>
        <w:keepNext w:val="0"/>
        <w:keepLines w:val="0"/>
        <w:widowControl/>
        <w:suppressLineNumbers w:val="0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4"/>
        <w:gridCol w:w="3675"/>
        <w:gridCol w:w="1734"/>
        <w:gridCol w:w="1236"/>
        <w:gridCol w:w="1391"/>
      </w:tblGrid>
      <w:tr w14:paraId="42656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651C6D5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12A2A770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07C984EA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4B50F4F4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1AFEEC30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过程性评价</w:t>
            </w:r>
          </w:p>
        </w:tc>
      </w:tr>
      <w:tr w14:paraId="63B2C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BC00D0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情境导入，激趣启思</w:t>
            </w:r>
          </w:p>
        </w:tc>
        <w:tc>
          <w:tcPr>
            <w:tcW w:w="0" w:type="auto"/>
            <w:shd w:val="clear"/>
            <w:vAlign w:val="center"/>
          </w:tcPr>
          <w:p w14:paraId="2D8CFB0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复习教材梯子滑动问题，出示两个递进问题；引导学生回忆勾股定理，组织学生交流思考，板书关键列式。</w:t>
            </w:r>
          </w:p>
        </w:tc>
        <w:tc>
          <w:tcPr>
            <w:tcW w:w="0" w:type="auto"/>
            <w:shd w:val="clear"/>
            <w:vAlign w:val="center"/>
          </w:tcPr>
          <w:p w14:paraId="5BF2D45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读题思考，交流思路，设未知数，利用勾股定理列式求解，舍去不合题意的解。</w:t>
            </w:r>
          </w:p>
        </w:tc>
        <w:tc>
          <w:tcPr>
            <w:tcW w:w="0" w:type="auto"/>
            <w:shd w:val="clear"/>
            <w:vAlign w:val="center"/>
          </w:tcPr>
          <w:p w14:paraId="1FAD198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借助熟悉梯子模型复习旧知，搭建几何建模脚手架，引出本节课主题。</w:t>
            </w:r>
          </w:p>
        </w:tc>
        <w:tc>
          <w:tcPr>
            <w:tcW w:w="0" w:type="auto"/>
            <w:shd w:val="clear"/>
            <w:vAlign w:val="center"/>
          </w:tcPr>
          <w:p w14:paraId="34BA001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观察学生能否准确把滑动距离用未知数表示，是否记得检验结果；对不会转化边长的学生进行提示。</w:t>
            </w:r>
          </w:p>
        </w:tc>
      </w:tr>
      <w:tr w14:paraId="54D2D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054D99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任务驱动，新知探究</w:t>
            </w:r>
          </w:p>
        </w:tc>
        <w:tc>
          <w:tcPr>
            <w:tcW w:w="0" w:type="auto"/>
            <w:shd w:val="clear"/>
            <w:vAlign w:val="center"/>
          </w:tcPr>
          <w:p w14:paraId="7F3DF28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例题 1 军舰补给船航行问题：引导学生分析图形，回忆三角形中位线性质；带领学生梳理线段之间关系，设未知数，构建 Rt△DEF，列出方程；强调对两个根结合航行范围进行检验取舍。例 2 矩形苗圃篱笆问题：引导学生分析门对篱笆长度带来的影响，指导用 x 表示 BC 边长；强调墙长限制条件对解进行筛选。</w:t>
            </w:r>
          </w:p>
        </w:tc>
        <w:tc>
          <w:tcPr>
            <w:tcW w:w="0" w:type="auto"/>
            <w:shd w:val="clear"/>
            <w:vAlign w:val="center"/>
          </w:tcPr>
          <w:p w14:paraId="545F982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跟随教师分析几何图形，识别中位线，梳理线段长度关系；独立思考列式；理解 “门不用篱笆” 的数量变化，根据墙的限制筛选方程的解。</w:t>
            </w:r>
          </w:p>
        </w:tc>
        <w:tc>
          <w:tcPr>
            <w:tcW w:w="0" w:type="auto"/>
            <w:shd w:val="clear"/>
            <w:vAlign w:val="center"/>
          </w:tcPr>
          <w:p w14:paraId="4B1C8D6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综合几何定理与一元二次方程，训练学生从复杂文字提取几何条件，突破本课难点。</w:t>
            </w:r>
          </w:p>
        </w:tc>
        <w:tc>
          <w:tcPr>
            <w:tcW w:w="0" w:type="auto"/>
            <w:shd w:val="clear"/>
            <w:vAlign w:val="center"/>
          </w:tcPr>
          <w:p w14:paraId="5FA7457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评价学生画图、线段表示是否正确；关注学生是否主动结合现实条件舍去无效根。</w:t>
            </w:r>
          </w:p>
        </w:tc>
      </w:tr>
      <w:tr w14:paraId="0F74D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475CB1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合作交流，深度学习</w:t>
            </w:r>
          </w:p>
        </w:tc>
        <w:tc>
          <w:tcPr>
            <w:tcW w:w="0" w:type="auto"/>
            <w:shd w:val="clear"/>
            <w:vAlign w:val="center"/>
          </w:tcPr>
          <w:p w14:paraId="5284CE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出示《九章算术》经典古题；引导学生画出直角三角形示意图，拆解运动过程，找出直角三角形三边；组织学生小组交流，再师生共同完成解题。</w:t>
            </w:r>
          </w:p>
        </w:tc>
        <w:tc>
          <w:tcPr>
            <w:tcW w:w="0" w:type="auto"/>
            <w:shd w:val="clear"/>
            <w:vAlign w:val="center"/>
          </w:tcPr>
          <w:p w14:paraId="36C8B96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小组合作分析题意，绘制几何图形，确定三边表达式，列方程求解，体会古代数学问题。</w:t>
            </w:r>
          </w:p>
        </w:tc>
        <w:tc>
          <w:tcPr>
            <w:tcW w:w="0" w:type="auto"/>
            <w:shd w:val="clear"/>
            <w:vAlign w:val="center"/>
          </w:tcPr>
          <w:p w14:paraId="467DD9D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借助数学文化习题巩固勾股定理建模，体会数学的历史价值。</w:t>
            </w:r>
          </w:p>
        </w:tc>
        <w:tc>
          <w:tcPr>
            <w:tcW w:w="0" w:type="auto"/>
            <w:shd w:val="clear"/>
            <w:vAlign w:val="center"/>
          </w:tcPr>
          <w:p w14:paraId="55D6A8D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观察小组参与情况，看学生能否准确转化运动路程为三角形边长。</w:t>
            </w:r>
          </w:p>
        </w:tc>
      </w:tr>
      <w:tr w14:paraId="500B54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471F5A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当堂训练，知识过关</w:t>
            </w:r>
          </w:p>
        </w:tc>
        <w:tc>
          <w:tcPr>
            <w:tcW w:w="0" w:type="auto"/>
            <w:shd w:val="clear"/>
            <w:vAlign w:val="center"/>
          </w:tcPr>
          <w:p w14:paraId="0D9517C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出示两道随堂练习，巡视课堂，对学困生点拨指导；完成后统一讲评。</w:t>
            </w:r>
          </w:p>
        </w:tc>
        <w:tc>
          <w:tcPr>
            <w:tcW w:w="0" w:type="auto"/>
            <w:shd w:val="clear"/>
            <w:vAlign w:val="center"/>
          </w:tcPr>
          <w:p w14:paraId="2C3B39C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独立完成练习，订正答案。</w:t>
            </w:r>
          </w:p>
        </w:tc>
        <w:tc>
          <w:tcPr>
            <w:tcW w:w="0" w:type="auto"/>
            <w:shd w:val="clear"/>
            <w:vAlign w:val="center"/>
          </w:tcPr>
          <w:p w14:paraId="53331B9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巩固勾股定理与一元二次方程结合题型，检测课堂掌握情况。</w:t>
            </w:r>
          </w:p>
        </w:tc>
        <w:tc>
          <w:tcPr>
            <w:tcW w:w="0" w:type="auto"/>
            <w:shd w:val="clear"/>
            <w:vAlign w:val="center"/>
          </w:tcPr>
          <w:p w14:paraId="3FCDEEC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收集练习反馈，定位学生共性易错点。</w:t>
            </w:r>
          </w:p>
        </w:tc>
      </w:tr>
      <w:tr w14:paraId="6BD9C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2AA8D9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课堂小结，构建体系</w:t>
            </w:r>
          </w:p>
        </w:tc>
        <w:tc>
          <w:tcPr>
            <w:tcW w:w="0" w:type="auto"/>
            <w:shd w:val="clear"/>
            <w:vAlign w:val="center"/>
          </w:tcPr>
          <w:p w14:paraId="252E932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提问引导学生总结：本节课解决哪一类问题？完整解题步骤是什么？检验要注意什么？师生共同梳理知识。</w:t>
            </w:r>
          </w:p>
        </w:tc>
        <w:tc>
          <w:tcPr>
            <w:tcW w:w="0" w:type="auto"/>
            <w:shd w:val="clear"/>
            <w:vAlign w:val="center"/>
          </w:tcPr>
          <w:p w14:paraId="51DEC28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学生回顾总结，梳理：设未知数、画图、表示边长、列方程、求解、检验。</w:t>
            </w:r>
          </w:p>
        </w:tc>
        <w:tc>
          <w:tcPr>
            <w:tcW w:w="0" w:type="auto"/>
            <w:shd w:val="clear"/>
            <w:vAlign w:val="center"/>
          </w:tcPr>
          <w:p w14:paraId="1E1DA49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梳理建模流程，形成完整知识框架。</w:t>
            </w:r>
          </w:p>
        </w:tc>
        <w:tc>
          <w:tcPr>
            <w:tcW w:w="0" w:type="auto"/>
            <w:shd w:val="clear"/>
            <w:vAlign w:val="center"/>
          </w:tcPr>
          <w:p w14:paraId="4A818FB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随机抽查学生复述解题步骤，了解整体掌握情况。</w:t>
            </w:r>
          </w:p>
        </w:tc>
      </w:tr>
      <w:tr w14:paraId="064C7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D2DC3B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5129603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基础（必做题）：教材习题 2.4 第 3 题提升（选做题）：教材习题 2.4 第 4 题实践性素养作业：搜集一道利用勾股定理列方程的古代数学题目，尝试解答。</w:t>
            </w:r>
          </w:p>
        </w:tc>
        <w:tc>
          <w:tcPr>
            <w:tcW w:w="0" w:type="auto"/>
            <w:shd w:val="clear"/>
            <w:vAlign w:val="center"/>
          </w:tcPr>
          <w:p w14:paraId="0CD290D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记录分层作业。</w:t>
            </w:r>
          </w:p>
        </w:tc>
        <w:tc>
          <w:tcPr>
            <w:tcW w:w="0" w:type="auto"/>
            <w:shd w:val="clear"/>
            <w:vAlign w:val="center"/>
          </w:tcPr>
          <w:p w14:paraId="10E32D9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分层作业兼顾不同水平学生，拓展数学文化。</w:t>
            </w:r>
          </w:p>
        </w:tc>
        <w:tc>
          <w:tcPr>
            <w:tcW w:w="0" w:type="auto"/>
            <w:shd w:val="clear"/>
            <w:vAlign w:val="center"/>
          </w:tcPr>
          <w:p w14:paraId="48D3C5C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——</w:t>
            </w:r>
          </w:p>
        </w:tc>
      </w:tr>
    </w:tbl>
    <w:p w14:paraId="6F8C4E29">
      <w:pPr>
        <w:pStyle w:val="4"/>
        <w:keepNext w:val="0"/>
        <w:keepLines w:val="0"/>
        <w:widowControl/>
        <w:suppressLineNumbers w:val="0"/>
      </w:pPr>
      <w:r>
        <w:t>九、当堂过关检测</w:t>
      </w:r>
    </w:p>
    <w:p w14:paraId="3BC7A1CB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t>直角三角形两直角边之和为 14，斜边长 10，求两条直角边的长。（基础）</w:t>
      </w:r>
    </w:p>
    <w:p w14:paraId="2D3A3C0D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t>轮船从 A 向正北航行 15 海里到达 B，再向东航行至 C，A、C 直线距离 25 海里，求 BC 距离。（提升）</w:t>
      </w:r>
    </w:p>
    <w:p w14:paraId="20675818">
      <w:pPr>
        <w:pStyle w:val="4"/>
        <w:keepNext w:val="0"/>
        <w:keepLines w:val="0"/>
        <w:widowControl/>
        <w:suppressLineNumbers w:val="0"/>
      </w:pPr>
      <w:r>
        <w:t>十、板书设计</w:t>
      </w:r>
    </w:p>
    <w:p w14:paraId="5F0FCDD4">
      <w:pPr>
        <w:pStyle w:val="2"/>
        <w:keepNext w:val="0"/>
        <w:keepLines w:val="0"/>
        <w:widowControl/>
        <w:suppressLineNumbers w:val="0"/>
      </w:pPr>
      <w:r>
        <w:t>2.4 一元二次方程的应用（1）</w:t>
      </w:r>
    </w:p>
    <w:p w14:paraId="25FB230E">
      <w:pPr>
        <w:pStyle w:val="5"/>
        <w:keepNext w:val="0"/>
        <w:keepLines w:val="0"/>
        <w:widowControl/>
        <w:suppressLineNumbers w:val="0"/>
      </w:pPr>
      <w:r>
        <w:t>1. 梯子滑动问题</w:t>
      </w:r>
    </w:p>
    <w:p w14:paraId="61320309">
      <w:pPr>
        <w:pStyle w:val="5"/>
        <w:keepNext w:val="0"/>
        <w:keepLines w:val="0"/>
        <w:widowControl/>
        <w:suppressLineNumbers w:val="0"/>
      </w:pPr>
      <w:r>
        <w:t>2. 军舰补给船问题</w:t>
      </w:r>
    </w:p>
    <w:p w14:paraId="0D2C87B5">
      <w:pPr>
        <w:pStyle w:val="5"/>
        <w:keepNext w:val="0"/>
        <w:keepLines w:val="0"/>
        <w:widowControl/>
        <w:suppressLineNumbers w:val="0"/>
      </w:pPr>
      <w:r>
        <w:t>3. 矩形苗圃</w:t>
      </w:r>
    </w:p>
    <w:p w14:paraId="1A1526CD">
      <w:pPr>
        <w:pStyle w:val="5"/>
        <w:keepNext w:val="0"/>
        <w:keepLines w:val="0"/>
        <w:widowControl/>
        <w:suppressLineNumbers w:val="0"/>
      </w:pPr>
      <w:r>
        <w:t>4.《九章算术》古题</w:t>
      </w:r>
    </w:p>
    <w:p w14:paraId="660FCD04">
      <w:pPr>
        <w:pStyle w:val="4"/>
        <w:keepNext w:val="0"/>
        <w:keepLines w:val="0"/>
        <w:widowControl/>
        <w:suppressLineNumbers w:val="0"/>
      </w:pPr>
      <w:bookmarkStart w:id="0" w:name="_GoBack"/>
      <w:bookmarkEnd w:id="0"/>
      <w:r>
        <w:t>十一、教学反思</w:t>
      </w:r>
    </w:p>
    <w:p w14:paraId="41ED00DD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</w:pPr>
      <w:r>
        <w:rPr>
          <w:rStyle w:val="24"/>
        </w:rPr>
        <w:t>素养落地的课堂亮点</w:t>
      </w:r>
      <w:r>
        <w:t xml:space="preserve"> 以梯子滑动作为导入，激活勾股定理旧知；结合军舰航行、古代数学问题，落实数形结合与数学建模素养；完整展示几何情境转化代数方程全过程，重视解的合理性检验，提升学生逻辑推理。</w:t>
      </w:r>
    </w:p>
    <w:p w14:paraId="58E77211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</w:pPr>
      <w:r>
        <w:rPr>
          <w:rStyle w:val="24"/>
        </w:rPr>
        <w:t>课堂存在问题、学情短板</w:t>
      </w:r>
      <w:r>
        <w:t xml:space="preserve"> 部分学生文字转几何图形能力弱，用未知数表示边长掌握不熟练；课堂练习时间紧张，部分学生来不及完成习题；拓展题难度较大，学困生跟不上课堂节奏。</w:t>
      </w:r>
    </w:p>
    <w:p w14:paraId="6413C4A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</w:pPr>
      <w:r>
        <w:rPr>
          <w:rStyle w:val="24"/>
        </w:rPr>
        <w:t>改进措施、培优补差及二次备课设想</w:t>
      </w:r>
      <w:r>
        <w:t xml:space="preserve"> 课前预习增加 “根据文字画几何草图” 小任务；课堂练习实施分层，基础题必做，难题选做；针对学困生，课堂提供简易示意图支架；二次备课压缩部分例题讲解时长，预留更多课堂练习时间。</w:t>
      </w:r>
    </w:p>
    <w:p w14:paraId="06063E81"/>
    <w:sectPr>
      <w:headerReference r:id="rId4" w:type="default"/>
      <w:footerReference r:id="rId5" w:type="default"/>
      <w:footnotePr>
        <w:numRestart w:val="eachSect"/>
      </w:footnotePr>
      <w:pgSz w:w="12240" w:h="15840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ptos Display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FBA75">
    <w:pPr>
      <w:widowControl w:val="0"/>
      <w:tabs>
        <w:tab w:val="center" w:pos="4153"/>
        <w:tab w:val="right" w:pos="8306"/>
      </w:tabs>
      <w:snapToGrid w:val="0"/>
      <w:spacing w:after="0"/>
      <w:jc w:val="left"/>
      <w:rPr>
        <w:rFonts w:ascii="Times New Roman" w:hAnsi="Times New Roman" w:eastAsia="宋体" w:cs="Times New Roman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A7A264">
    <w:pPr>
      <w:widowControl w:val="0"/>
      <w:pBdr>
        <w:bottom w:val="none" w:color="auto" w:sz="0" w:space="1"/>
      </w:pBdr>
      <w:snapToGrid w:val="0"/>
      <w:spacing w:after="0"/>
      <w:jc w:val="both"/>
      <w:rPr>
        <w:rFonts w:ascii="Times New Roman" w:hAnsi="Times New Roman" w:eastAsia="宋体" w:cs="Times New Roman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40DCAC"/>
    <w:multiLevelType w:val="multilevel"/>
    <w:tmpl w:val="A740DCA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1AC350CD"/>
    <w:multiLevelType w:val="multilevel"/>
    <w:tmpl w:val="1AC350C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30018739"/>
    <w:multiLevelType w:val="multilevel"/>
    <w:tmpl w:val="3001873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370D9B71"/>
    <w:multiLevelType w:val="multilevel"/>
    <w:tmpl w:val="370D9B7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6C189973"/>
    <w:multiLevelType w:val="multilevel"/>
    <w:tmpl w:val="6C18997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0"/>
  <w:bordersDoNotSurroundFooter w:val="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ocumentProtection w:enforcement="0"/>
  <w:defaultTabStop w:val="720"/>
  <w:drawingGridHorizontalSpacing w:val="360"/>
  <w:drawingGridVerticalSpacing w:val="36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numRestart w:val="eachSect"/>
    <w:footnote w:id="0"/>
    <w:footnote w:id="1"/>
  </w:foot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946"/>
    <w:rsid w:val="00122605"/>
    <w:rsid w:val="00174DA8"/>
    <w:rsid w:val="002A1EBB"/>
    <w:rsid w:val="002A5568"/>
    <w:rsid w:val="004151FC"/>
    <w:rsid w:val="004A5D70"/>
    <w:rsid w:val="00663946"/>
    <w:rsid w:val="0078112B"/>
    <w:rsid w:val="00876470"/>
    <w:rsid w:val="008D5FB7"/>
    <w:rsid w:val="00A56456"/>
    <w:rsid w:val="00AD39A3"/>
    <w:rsid w:val="00BB5DE7"/>
    <w:rsid w:val="00C02FC6"/>
    <w:rsid w:val="00C155ED"/>
    <w:rsid w:val="00C31299"/>
    <w:rsid w:val="00CA4B96"/>
    <w:rsid w:val="00E14CAE"/>
    <w:rsid w:val="00E5481B"/>
    <w:rsid w:val="00E8285B"/>
    <w:rsid w:val="00F25840"/>
    <w:rsid w:val="00FB61E2"/>
    <w:rsid w:val="00FC5CFE"/>
    <w:rsid w:val="00FD569D"/>
    <w:rsid w:val="2585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qFormat="1" w:uiPriority="9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qFormat="1" w:unhideWhenUsed="0" w:uiPriority="0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EastAsia" w:cstheme="minorBidi"/>
      <w:sz w:val="24"/>
      <w:szCs w:val="24"/>
      <w:lang w:val="en-US" w:eastAsia="zh-CN" w:bidi="ar-SA"/>
    </w:rPr>
  </w:style>
  <w:style w:type="paragraph" w:styleId="2">
    <w:name w:val="heading 1"/>
    <w:basedOn w:val="1"/>
    <w:next w:val="3"/>
    <w:link w:val="3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4">
    <w:name w:val="heading 2"/>
    <w:basedOn w:val="1"/>
    <w:next w:val="3"/>
    <w:link w:val="3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5">
    <w:name w:val="heading 3"/>
    <w:basedOn w:val="1"/>
    <w:next w:val="3"/>
    <w:link w:val="38"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6">
    <w:name w:val="heading 4"/>
    <w:basedOn w:val="1"/>
    <w:next w:val="3"/>
    <w:link w:val="3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7">
    <w:name w:val="heading 5"/>
    <w:basedOn w:val="1"/>
    <w:next w:val="3"/>
    <w:link w:val="4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8">
    <w:name w:val="heading 6"/>
    <w:basedOn w:val="1"/>
    <w:next w:val="3"/>
    <w:link w:val="4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9">
    <w:name w:val="heading 7"/>
    <w:basedOn w:val="1"/>
    <w:next w:val="3"/>
    <w:link w:val="4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10">
    <w:name w:val="heading 8"/>
    <w:basedOn w:val="1"/>
    <w:next w:val="3"/>
    <w:link w:val="4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1">
    <w:name w:val="heading 9"/>
    <w:basedOn w:val="1"/>
    <w:next w:val="3"/>
    <w:link w:val="4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80" w:after="180"/>
    </w:pPr>
  </w:style>
  <w:style w:type="paragraph" w:styleId="12">
    <w:name w:val="caption"/>
    <w:basedOn w:val="1"/>
    <w:link w:val="26"/>
    <w:qFormat/>
    <w:uiPriority w:val="0"/>
    <w:pPr>
      <w:spacing w:after="120"/>
    </w:pPr>
    <w:rPr>
      <w:i/>
    </w:rPr>
  </w:style>
  <w:style w:type="paragraph" w:styleId="13">
    <w:name w:val="Block Text"/>
    <w:basedOn w:val="3"/>
    <w:next w:val="3"/>
    <w:unhideWhenUsed/>
    <w:qFormat/>
    <w:uiPriority w:val="9"/>
    <w:pPr>
      <w:spacing w:before="100" w:after="100"/>
      <w:ind w:left="480" w:right="480"/>
    </w:pPr>
  </w:style>
  <w:style w:type="paragraph" w:styleId="14">
    <w:name w:val="Date"/>
    <w:basedOn w:val="15"/>
    <w:next w:val="3"/>
    <w:qFormat/>
    <w:uiPriority w:val="0"/>
    <w:pPr>
      <w:keepNext/>
      <w:keepLines/>
    </w:pPr>
    <w:rPr>
      <w:sz w:val="24"/>
      <w:szCs w:val="24"/>
    </w:rPr>
  </w:style>
  <w:style w:type="paragraph" w:styleId="15">
    <w:name w:val="Title"/>
    <w:basedOn w:val="1"/>
    <w:next w:val="3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z w:val="56"/>
      <w:szCs w:val="56"/>
    </w:rPr>
  </w:style>
  <w:style w:type="paragraph" w:styleId="16">
    <w:name w:val="Balloon Text"/>
    <w:basedOn w:val="1"/>
    <w:link w:val="89"/>
    <w:qFormat/>
    <w:uiPriority w:val="0"/>
    <w:pPr>
      <w:spacing w:after="0"/>
    </w:pPr>
    <w:rPr>
      <w:sz w:val="18"/>
      <w:szCs w:val="18"/>
    </w:rPr>
  </w:style>
  <w:style w:type="paragraph" w:styleId="17">
    <w:name w:val="footer"/>
    <w:basedOn w:val="1"/>
    <w:link w:val="92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spacing w:after="0"/>
    </w:pPr>
    <w:rPr>
      <w:rFonts w:ascii="Times New Roman" w:hAnsi="Times New Roman" w:eastAsia="宋体" w:cs="Times New Roman"/>
      <w:sz w:val="18"/>
      <w:szCs w:val="18"/>
    </w:rPr>
  </w:style>
  <w:style w:type="paragraph" w:styleId="18">
    <w:name w:val="header"/>
    <w:basedOn w:val="1"/>
    <w:link w:val="91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after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19">
    <w:name w:val="Subtitle"/>
    <w:basedOn w:val="15"/>
    <w:next w:val="3"/>
    <w:link w:val="31"/>
    <w:qFormat/>
    <w:uiPriority w:val="11"/>
    <w:rPr>
      <w:spacing w:val="15"/>
      <w:sz w:val="28"/>
      <w:szCs w:val="28"/>
    </w:rPr>
  </w:style>
  <w:style w:type="paragraph" w:styleId="20">
    <w:name w:val="footnote text"/>
    <w:basedOn w:val="1"/>
    <w:unhideWhenUsed/>
    <w:qFormat/>
    <w:uiPriority w:val="9"/>
  </w:style>
  <w:style w:type="paragraph" w:styleId="2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24">
    <w:name w:val="Strong"/>
    <w:basedOn w:val="23"/>
    <w:qFormat/>
    <w:uiPriority w:val="22"/>
    <w:rPr>
      <w:b/>
    </w:rPr>
  </w:style>
  <w:style w:type="character" w:styleId="25">
    <w:name w:val="Hyperlink"/>
    <w:basedOn w:val="26"/>
    <w:qFormat/>
    <w:uiPriority w:val="0"/>
    <w:rPr>
      <w:color w:val="156082" w:themeColor="accent1"/>
    </w:rPr>
  </w:style>
  <w:style w:type="character" w:customStyle="1" w:styleId="26">
    <w:name w:val="题注 Char"/>
    <w:basedOn w:val="23"/>
    <w:link w:val="12"/>
    <w:qFormat/>
    <w:uiPriority w:val="0"/>
  </w:style>
  <w:style w:type="character" w:styleId="27">
    <w:name w:val="footnote reference"/>
    <w:basedOn w:val="26"/>
    <w:qFormat/>
    <w:uiPriority w:val="0"/>
    <w:rPr>
      <w:vertAlign w:val="superscript"/>
    </w:rPr>
  </w:style>
  <w:style w:type="paragraph" w:customStyle="1" w:styleId="28">
    <w:name w:val="First Paragraph"/>
    <w:basedOn w:val="3"/>
    <w:next w:val="3"/>
    <w:qFormat/>
    <w:uiPriority w:val="0"/>
  </w:style>
  <w:style w:type="paragraph" w:customStyle="1" w:styleId="29">
    <w:name w:val="Compact"/>
    <w:basedOn w:val="3"/>
    <w:qFormat/>
    <w:uiPriority w:val="0"/>
    <w:pPr>
      <w:spacing w:before="36" w:after="36"/>
    </w:pPr>
  </w:style>
  <w:style w:type="character" w:customStyle="1" w:styleId="30">
    <w:name w:val="标题 Char"/>
    <w:basedOn w:val="23"/>
    <w:link w:val="15"/>
    <w:qFormat/>
    <w:uiPriority w:val="10"/>
    <w:rPr>
      <w:rFonts w:asciiTheme="majorHAnsi" w:hAnsiTheme="majorHAnsi" w:eastAsiaTheme="majorEastAsia" w:cstheme="majorBidi"/>
      <w:sz w:val="56"/>
      <w:szCs w:val="56"/>
    </w:rPr>
  </w:style>
  <w:style w:type="character" w:customStyle="1" w:styleId="31">
    <w:name w:val="副标题 Char"/>
    <w:basedOn w:val="23"/>
    <w:link w:val="19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customStyle="1" w:styleId="32">
    <w:name w:val="Author"/>
    <w:basedOn w:val="15"/>
    <w:next w:val="3"/>
    <w:qFormat/>
    <w:uiPriority w:val="0"/>
    <w:pPr>
      <w:keepNext/>
      <w:keepLines/>
    </w:pPr>
    <w:rPr>
      <w:sz w:val="24"/>
      <w:szCs w:val="24"/>
    </w:rPr>
  </w:style>
  <w:style w:type="paragraph" w:customStyle="1" w:styleId="33">
    <w:name w:val="Abstract Title"/>
    <w:basedOn w:val="1"/>
    <w:next w:val="34"/>
    <w:qFormat/>
    <w:uiPriority w:val="0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34">
    <w:name w:val="Abstract"/>
    <w:basedOn w:val="1"/>
    <w:next w:val="3"/>
    <w:qFormat/>
    <w:uiPriority w:val="0"/>
    <w:pPr>
      <w:keepNext/>
      <w:keepLines/>
      <w:spacing w:before="100" w:after="300"/>
    </w:pPr>
    <w:rPr>
      <w:sz w:val="20"/>
      <w:szCs w:val="20"/>
    </w:rPr>
  </w:style>
  <w:style w:type="paragraph" w:customStyle="1" w:styleId="35">
    <w:name w:val="Bibliography"/>
    <w:basedOn w:val="1"/>
    <w:qFormat/>
    <w:uiPriority w:val="0"/>
  </w:style>
  <w:style w:type="character" w:customStyle="1" w:styleId="36">
    <w:name w:val="标题 1 Char"/>
    <w:basedOn w:val="23"/>
    <w:link w:val="2"/>
    <w:qFormat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customStyle="1" w:styleId="37">
    <w:name w:val="标题 2 Char"/>
    <w:basedOn w:val="23"/>
    <w:link w:val="4"/>
    <w:semiHidden/>
    <w:qFormat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customStyle="1" w:styleId="38">
    <w:name w:val="标题 3 Char"/>
    <w:basedOn w:val="23"/>
    <w:link w:val="5"/>
    <w:qFormat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39">
    <w:name w:val="标题 4 Char"/>
    <w:basedOn w:val="23"/>
    <w:link w:val="6"/>
    <w:semiHidden/>
    <w:qFormat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40">
    <w:name w:val="标题 5 Char"/>
    <w:basedOn w:val="23"/>
    <w:link w:val="7"/>
    <w:semiHidden/>
    <w:uiPriority w:val="9"/>
    <w:rPr>
      <w:rFonts w:eastAsiaTheme="majorEastAsia" w:cstheme="majorBidi"/>
      <w:color w:val="0F4761" w:themeColor="accent1" w:themeShade="BF"/>
    </w:rPr>
  </w:style>
  <w:style w:type="character" w:customStyle="1" w:styleId="41">
    <w:name w:val="标题 6 Char"/>
    <w:basedOn w:val="23"/>
    <w:link w:val="8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42">
    <w:name w:val="标题 7 Char"/>
    <w:basedOn w:val="23"/>
    <w:link w:val="9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43">
    <w:name w:val="标题 8 Char"/>
    <w:basedOn w:val="23"/>
    <w:link w:val="10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44">
    <w:name w:val="标题 9 Char"/>
    <w:basedOn w:val="23"/>
    <w:link w:val="11"/>
    <w:semiHidden/>
    <w:qFormat/>
    <w:uiPriority w:val="9"/>
    <w:rPr>
      <w:rFonts w:eastAsiaTheme="majorEastAsia" w:cstheme="majorBidi"/>
      <w:color w:val="262626" w:themeColor="text1" w:themeTint="D8"/>
    </w:rPr>
  </w:style>
  <w:style w:type="paragraph" w:customStyle="1" w:styleId="45">
    <w:name w:val="Footnote Block Text"/>
    <w:basedOn w:val="20"/>
    <w:next w:val="20"/>
    <w:unhideWhenUsed/>
    <w:qFormat/>
    <w:uiPriority w:val="9"/>
    <w:pPr>
      <w:spacing w:before="100" w:after="100"/>
      <w:ind w:left="480" w:right="480"/>
    </w:pPr>
  </w:style>
  <w:style w:type="table" w:customStyle="1" w:styleId="46">
    <w:name w:val="Table"/>
    <w:semiHidden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cPr>
        <w:tcBorders>
          <w:bottom w:val="single" w:color="auto" w:sz="0" w:space="0"/>
        </w:tcBorders>
        <w:vAlign w:val="bottom"/>
      </w:tcPr>
    </w:tblStylePr>
  </w:style>
  <w:style w:type="paragraph" w:customStyle="1" w:styleId="47">
    <w:name w:val="Definition Term"/>
    <w:basedOn w:val="1"/>
    <w:next w:val="48"/>
    <w:qFormat/>
    <w:uiPriority w:val="0"/>
    <w:pPr>
      <w:keepNext/>
      <w:keepLines/>
      <w:spacing w:after="0"/>
    </w:pPr>
    <w:rPr>
      <w:b/>
    </w:rPr>
  </w:style>
  <w:style w:type="paragraph" w:customStyle="1" w:styleId="48">
    <w:name w:val="Definition"/>
    <w:basedOn w:val="1"/>
    <w:qFormat/>
    <w:uiPriority w:val="0"/>
  </w:style>
  <w:style w:type="paragraph" w:customStyle="1" w:styleId="49">
    <w:name w:val="Table Caption"/>
    <w:basedOn w:val="12"/>
    <w:qFormat/>
    <w:uiPriority w:val="0"/>
    <w:pPr>
      <w:keepNext/>
    </w:pPr>
  </w:style>
  <w:style w:type="paragraph" w:customStyle="1" w:styleId="50">
    <w:name w:val="Image Caption"/>
    <w:basedOn w:val="12"/>
    <w:uiPriority w:val="0"/>
  </w:style>
  <w:style w:type="paragraph" w:customStyle="1" w:styleId="51">
    <w:name w:val="Figure"/>
    <w:basedOn w:val="1"/>
    <w:qFormat/>
    <w:uiPriority w:val="0"/>
  </w:style>
  <w:style w:type="paragraph" w:customStyle="1" w:styleId="52">
    <w:name w:val="Captioned Figure"/>
    <w:basedOn w:val="51"/>
    <w:uiPriority w:val="0"/>
    <w:pPr>
      <w:keepNext/>
    </w:pPr>
  </w:style>
  <w:style w:type="character" w:customStyle="1" w:styleId="53">
    <w:name w:val="Verbatim Char"/>
    <w:basedOn w:val="26"/>
    <w:link w:val="54"/>
    <w:qFormat/>
    <w:uiPriority w:val="0"/>
    <w:rPr>
      <w:rFonts w:ascii="Consolas" w:hAnsi="Consolas"/>
      <w:sz w:val="22"/>
    </w:rPr>
  </w:style>
  <w:style w:type="paragraph" w:customStyle="1" w:styleId="54">
    <w:name w:val="Source Code"/>
    <w:basedOn w:val="1"/>
    <w:link w:val="53"/>
    <w:qFormat/>
    <w:uiPriority w:val="0"/>
    <w:pPr>
      <w:wordWrap w:val="0"/>
    </w:pPr>
  </w:style>
  <w:style w:type="character" w:customStyle="1" w:styleId="55">
    <w:name w:val="Section Number"/>
    <w:basedOn w:val="26"/>
    <w:qFormat/>
    <w:uiPriority w:val="0"/>
  </w:style>
  <w:style w:type="paragraph" w:customStyle="1" w:styleId="56">
    <w:name w:val="TOC Heading"/>
    <w:basedOn w:val="2"/>
    <w:next w:val="3"/>
    <w:unhideWhenUsed/>
    <w:qFormat/>
    <w:uiPriority w:val="39"/>
    <w:pPr>
      <w:spacing w:before="240" w:line="259" w:lineRule="auto"/>
      <w:outlineLvl w:val="9"/>
    </w:pPr>
  </w:style>
  <w:style w:type="character" w:customStyle="1" w:styleId="57">
    <w:name w:val="KeywordTok"/>
    <w:basedOn w:val="53"/>
    <w:qFormat/>
    <w:uiPriority w:val="0"/>
    <w:rPr>
      <w:rFonts w:ascii="Consolas" w:hAnsi="Consolas"/>
      <w:b/>
      <w:color w:val="007020"/>
      <w:sz w:val="22"/>
    </w:rPr>
  </w:style>
  <w:style w:type="character" w:customStyle="1" w:styleId="58">
    <w:name w:val="DataTypeTok"/>
    <w:basedOn w:val="53"/>
    <w:qFormat/>
    <w:uiPriority w:val="0"/>
    <w:rPr>
      <w:rFonts w:ascii="Consolas" w:hAnsi="Consolas"/>
      <w:color w:val="902000"/>
      <w:sz w:val="22"/>
    </w:rPr>
  </w:style>
  <w:style w:type="character" w:customStyle="1" w:styleId="59">
    <w:name w:val="DecValTok"/>
    <w:basedOn w:val="53"/>
    <w:qFormat/>
    <w:uiPriority w:val="0"/>
    <w:rPr>
      <w:rFonts w:ascii="Consolas" w:hAnsi="Consolas"/>
      <w:color w:val="40A070"/>
      <w:sz w:val="22"/>
    </w:rPr>
  </w:style>
  <w:style w:type="character" w:customStyle="1" w:styleId="60">
    <w:name w:val="BaseNTok"/>
    <w:basedOn w:val="53"/>
    <w:qFormat/>
    <w:uiPriority w:val="0"/>
    <w:rPr>
      <w:rFonts w:ascii="Consolas" w:hAnsi="Consolas"/>
      <w:color w:val="40A070"/>
      <w:sz w:val="22"/>
    </w:rPr>
  </w:style>
  <w:style w:type="character" w:customStyle="1" w:styleId="61">
    <w:name w:val="FloatTok"/>
    <w:basedOn w:val="53"/>
    <w:uiPriority w:val="0"/>
    <w:rPr>
      <w:rFonts w:ascii="Consolas" w:hAnsi="Consolas"/>
      <w:color w:val="40A070"/>
      <w:sz w:val="22"/>
    </w:rPr>
  </w:style>
  <w:style w:type="character" w:customStyle="1" w:styleId="62">
    <w:name w:val="ConstantTok"/>
    <w:basedOn w:val="53"/>
    <w:qFormat/>
    <w:uiPriority w:val="0"/>
    <w:rPr>
      <w:rFonts w:ascii="Consolas" w:hAnsi="Consolas"/>
      <w:color w:val="880000"/>
      <w:sz w:val="22"/>
    </w:rPr>
  </w:style>
  <w:style w:type="character" w:customStyle="1" w:styleId="63">
    <w:name w:val="CharTok"/>
    <w:basedOn w:val="53"/>
    <w:qFormat/>
    <w:uiPriority w:val="0"/>
    <w:rPr>
      <w:rFonts w:ascii="Consolas" w:hAnsi="Consolas"/>
      <w:color w:val="4070A0"/>
      <w:sz w:val="22"/>
    </w:rPr>
  </w:style>
  <w:style w:type="character" w:customStyle="1" w:styleId="64">
    <w:name w:val="SpecialCharTok"/>
    <w:basedOn w:val="53"/>
    <w:uiPriority w:val="0"/>
    <w:rPr>
      <w:rFonts w:ascii="Consolas" w:hAnsi="Consolas"/>
      <w:color w:val="4070A0"/>
      <w:sz w:val="22"/>
    </w:rPr>
  </w:style>
  <w:style w:type="character" w:customStyle="1" w:styleId="65">
    <w:name w:val="StringTok"/>
    <w:basedOn w:val="53"/>
    <w:qFormat/>
    <w:uiPriority w:val="0"/>
    <w:rPr>
      <w:rFonts w:ascii="Consolas" w:hAnsi="Consolas"/>
      <w:color w:val="4070A0"/>
      <w:sz w:val="22"/>
    </w:rPr>
  </w:style>
  <w:style w:type="character" w:customStyle="1" w:styleId="66">
    <w:name w:val="VerbatimStringTok"/>
    <w:basedOn w:val="53"/>
    <w:qFormat/>
    <w:uiPriority w:val="0"/>
    <w:rPr>
      <w:rFonts w:ascii="Consolas" w:hAnsi="Consolas"/>
      <w:color w:val="4070A0"/>
      <w:sz w:val="22"/>
    </w:rPr>
  </w:style>
  <w:style w:type="character" w:customStyle="1" w:styleId="67">
    <w:name w:val="SpecialStringTok"/>
    <w:basedOn w:val="53"/>
    <w:uiPriority w:val="0"/>
    <w:rPr>
      <w:rFonts w:ascii="Consolas" w:hAnsi="Consolas"/>
      <w:color w:val="BB6688"/>
      <w:sz w:val="22"/>
    </w:rPr>
  </w:style>
  <w:style w:type="character" w:customStyle="1" w:styleId="68">
    <w:name w:val="ImportTok"/>
    <w:basedOn w:val="53"/>
    <w:uiPriority w:val="0"/>
    <w:rPr>
      <w:rFonts w:ascii="Consolas" w:hAnsi="Consolas"/>
      <w:b/>
      <w:color w:val="008000"/>
      <w:sz w:val="22"/>
    </w:rPr>
  </w:style>
  <w:style w:type="character" w:customStyle="1" w:styleId="69">
    <w:name w:val="CommentTok"/>
    <w:basedOn w:val="53"/>
    <w:qFormat/>
    <w:uiPriority w:val="0"/>
    <w:rPr>
      <w:rFonts w:ascii="Consolas" w:hAnsi="Consolas"/>
      <w:i/>
      <w:color w:val="60A0B0"/>
      <w:sz w:val="22"/>
    </w:rPr>
  </w:style>
  <w:style w:type="character" w:customStyle="1" w:styleId="70">
    <w:name w:val="DocumentationTok"/>
    <w:basedOn w:val="53"/>
    <w:uiPriority w:val="0"/>
    <w:rPr>
      <w:rFonts w:ascii="Consolas" w:hAnsi="Consolas"/>
      <w:i/>
      <w:color w:val="BA2121"/>
      <w:sz w:val="22"/>
    </w:rPr>
  </w:style>
  <w:style w:type="character" w:customStyle="1" w:styleId="71">
    <w:name w:val="AnnotationTok"/>
    <w:basedOn w:val="53"/>
    <w:uiPriority w:val="0"/>
    <w:rPr>
      <w:rFonts w:ascii="Consolas" w:hAnsi="Consolas"/>
      <w:b/>
      <w:i/>
      <w:color w:val="60A0B0"/>
      <w:sz w:val="22"/>
    </w:rPr>
  </w:style>
  <w:style w:type="character" w:customStyle="1" w:styleId="72">
    <w:name w:val="CommentVarTok"/>
    <w:basedOn w:val="5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73">
    <w:name w:val="OtherTok"/>
    <w:basedOn w:val="53"/>
    <w:qFormat/>
    <w:uiPriority w:val="0"/>
    <w:rPr>
      <w:rFonts w:ascii="Consolas" w:hAnsi="Consolas"/>
      <w:color w:val="007020"/>
      <w:sz w:val="22"/>
    </w:rPr>
  </w:style>
  <w:style w:type="character" w:customStyle="1" w:styleId="74">
    <w:name w:val="FunctionTok"/>
    <w:basedOn w:val="53"/>
    <w:qFormat/>
    <w:uiPriority w:val="0"/>
    <w:rPr>
      <w:rFonts w:ascii="Consolas" w:hAnsi="Consolas"/>
      <w:color w:val="06287E"/>
      <w:sz w:val="22"/>
    </w:rPr>
  </w:style>
  <w:style w:type="character" w:customStyle="1" w:styleId="75">
    <w:name w:val="VariableTok"/>
    <w:basedOn w:val="53"/>
    <w:qFormat/>
    <w:uiPriority w:val="0"/>
    <w:rPr>
      <w:rFonts w:ascii="Consolas" w:hAnsi="Consolas"/>
      <w:color w:val="19177C"/>
      <w:sz w:val="22"/>
    </w:rPr>
  </w:style>
  <w:style w:type="character" w:customStyle="1" w:styleId="76">
    <w:name w:val="ControlFlowTok"/>
    <w:basedOn w:val="53"/>
    <w:qFormat/>
    <w:uiPriority w:val="0"/>
    <w:rPr>
      <w:rFonts w:ascii="Consolas" w:hAnsi="Consolas"/>
      <w:b/>
      <w:color w:val="007020"/>
      <w:sz w:val="22"/>
    </w:rPr>
  </w:style>
  <w:style w:type="character" w:customStyle="1" w:styleId="77">
    <w:name w:val="OperatorTok"/>
    <w:basedOn w:val="53"/>
    <w:qFormat/>
    <w:uiPriority w:val="0"/>
    <w:rPr>
      <w:rFonts w:ascii="Consolas" w:hAnsi="Consolas"/>
      <w:color w:val="666666"/>
      <w:sz w:val="22"/>
    </w:rPr>
  </w:style>
  <w:style w:type="character" w:customStyle="1" w:styleId="78">
    <w:name w:val="BuiltInTok"/>
    <w:basedOn w:val="53"/>
    <w:qFormat/>
    <w:uiPriority w:val="0"/>
    <w:rPr>
      <w:rFonts w:ascii="Consolas" w:hAnsi="Consolas"/>
      <w:color w:val="008000"/>
      <w:sz w:val="22"/>
    </w:rPr>
  </w:style>
  <w:style w:type="character" w:customStyle="1" w:styleId="79">
    <w:name w:val="ExtensionTok"/>
    <w:basedOn w:val="53"/>
    <w:qFormat/>
    <w:uiPriority w:val="0"/>
    <w:rPr>
      <w:rFonts w:ascii="Consolas" w:hAnsi="Consolas"/>
      <w:sz w:val="22"/>
    </w:rPr>
  </w:style>
  <w:style w:type="character" w:customStyle="1" w:styleId="80">
    <w:name w:val="PreprocessorTok"/>
    <w:basedOn w:val="53"/>
    <w:qFormat/>
    <w:uiPriority w:val="0"/>
    <w:rPr>
      <w:rFonts w:ascii="Consolas" w:hAnsi="Consolas"/>
      <w:color w:val="BC7A00"/>
      <w:sz w:val="22"/>
    </w:rPr>
  </w:style>
  <w:style w:type="character" w:customStyle="1" w:styleId="81">
    <w:name w:val="AttributeTok"/>
    <w:basedOn w:val="53"/>
    <w:qFormat/>
    <w:uiPriority w:val="0"/>
    <w:rPr>
      <w:rFonts w:ascii="Consolas" w:hAnsi="Consolas"/>
      <w:color w:val="7D9029"/>
      <w:sz w:val="22"/>
    </w:rPr>
  </w:style>
  <w:style w:type="character" w:customStyle="1" w:styleId="82">
    <w:name w:val="RegionMarkerTok"/>
    <w:basedOn w:val="53"/>
    <w:qFormat/>
    <w:uiPriority w:val="0"/>
    <w:rPr>
      <w:rFonts w:ascii="Consolas" w:hAnsi="Consolas"/>
      <w:sz w:val="22"/>
    </w:rPr>
  </w:style>
  <w:style w:type="character" w:customStyle="1" w:styleId="83">
    <w:name w:val="InformationTok"/>
    <w:basedOn w:val="5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84">
    <w:name w:val="WarningTok"/>
    <w:basedOn w:val="53"/>
    <w:qFormat/>
    <w:uiPriority w:val="0"/>
    <w:rPr>
      <w:rFonts w:ascii="Consolas" w:hAnsi="Consolas"/>
      <w:b/>
      <w:i/>
      <w:color w:val="60A0B0"/>
      <w:sz w:val="22"/>
    </w:rPr>
  </w:style>
  <w:style w:type="character" w:customStyle="1" w:styleId="85">
    <w:name w:val="AlertTok"/>
    <w:basedOn w:val="53"/>
    <w:qFormat/>
    <w:uiPriority w:val="0"/>
    <w:rPr>
      <w:rFonts w:ascii="Consolas" w:hAnsi="Consolas"/>
      <w:b/>
      <w:color w:val="FF0000"/>
      <w:sz w:val="22"/>
    </w:rPr>
  </w:style>
  <w:style w:type="character" w:customStyle="1" w:styleId="86">
    <w:name w:val="ErrorTok"/>
    <w:basedOn w:val="53"/>
    <w:qFormat/>
    <w:uiPriority w:val="0"/>
    <w:rPr>
      <w:rFonts w:ascii="Consolas" w:hAnsi="Consolas"/>
      <w:b/>
      <w:color w:val="FF0000"/>
      <w:sz w:val="22"/>
    </w:rPr>
  </w:style>
  <w:style w:type="character" w:customStyle="1" w:styleId="87">
    <w:name w:val="NormalTok"/>
    <w:basedOn w:val="53"/>
    <w:qFormat/>
    <w:uiPriority w:val="0"/>
    <w:rPr>
      <w:rFonts w:ascii="Consolas" w:hAnsi="Consolas"/>
      <w:sz w:val="22"/>
    </w:rPr>
  </w:style>
  <w:style w:type="character" w:styleId="88">
    <w:name w:val="Placeholder Text"/>
    <w:basedOn w:val="23"/>
    <w:qFormat/>
    <w:uiPriority w:val="0"/>
    <w:rPr>
      <w:color w:val="808080"/>
    </w:rPr>
  </w:style>
  <w:style w:type="character" w:customStyle="1" w:styleId="89">
    <w:name w:val="批注框文本 Char"/>
    <w:basedOn w:val="23"/>
    <w:link w:val="16"/>
    <w:qFormat/>
    <w:uiPriority w:val="0"/>
    <w:rPr>
      <w:sz w:val="18"/>
      <w:szCs w:val="18"/>
    </w:rPr>
  </w:style>
  <w:style w:type="paragraph" w:customStyle="1" w:styleId="90">
    <w:name w:val="Table Text"/>
    <w:basedOn w:val="1"/>
    <w:semiHidden/>
    <w:qFormat/>
    <w:uiPriority w:val="0"/>
    <w:pPr>
      <w:widowControl w:val="0"/>
      <w:spacing w:after="0"/>
      <w:jc w:val="both"/>
    </w:pPr>
    <w:rPr>
      <w:rFonts w:ascii="宋体" w:hAnsi="宋体" w:eastAsia="宋体" w:cs="宋体"/>
      <w:kern w:val="2"/>
      <w:sz w:val="18"/>
      <w:szCs w:val="18"/>
      <w:lang w:eastAsia="en-US"/>
    </w:rPr>
  </w:style>
  <w:style w:type="character" w:customStyle="1" w:styleId="91">
    <w:name w:val="页眉 Char"/>
    <w:link w:val="1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2">
    <w:name w:val="页脚 Char"/>
    <w:link w:val="17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452</Words>
  <Characters>464</Characters>
  <Lines>26</Lines>
  <Paragraphs>7</Paragraphs>
  <TotalTime>902</TotalTime>
  <ScaleCrop>false</ScaleCrop>
  <LinksUpToDate>false</LinksUpToDate>
  <CharactersWithSpaces>468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2026-09-21T07:47:00Z</dcterms:created>
  <dc:creator>zhaochenxi</dc:creator>
  <cp:lastModifiedBy>张竑魁</cp:lastModifiedBy>
  <dcterms:modified xsi:type="dcterms:W3CDTF">2026-10-13T03:54:26Z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54A57A2D91E74D548EF0E1D40F7155E7_12</vt:lpwstr>
  </property>
</Properties>
</file>