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3B031F">
      <w:pPr>
        <w:pStyle w:val="3"/>
        <w:keepNext w:val="0"/>
        <w:keepLines w:val="0"/>
        <w:widowControl/>
        <w:suppressLineNumbers w:val="0"/>
      </w:pPr>
      <w:r>
        <w:t>《3.2 探索三角形相似的条件（第 4 课时）》教学设计</w:t>
      </w:r>
    </w:p>
    <w:p w14:paraId="7ACE01A1">
      <w:pPr>
        <w:pStyle w:val="30"/>
        <w:keepNext w:val="0"/>
        <w:keepLines w:val="0"/>
        <w:widowControl/>
        <w:suppressLineNumbers w:val="0"/>
      </w:pPr>
      <w:r>
        <w:t>教材版本：北师大版 学科：数学 年级：九年级上册 课时：第 4 课时 课型：☑新授课 □复习课 □习题讲评课</w:t>
      </w:r>
    </w:p>
    <w:p w14:paraId="60AAE37C">
      <w:pPr>
        <w:pStyle w:val="4"/>
        <w:keepNext w:val="0"/>
        <w:keepLines w:val="0"/>
        <w:widowControl/>
        <w:suppressLineNumbers w:val="0"/>
      </w:pPr>
      <w:r>
        <w:t>一、课标依据</w:t>
      </w:r>
    </w:p>
    <w:p w14:paraId="4D88BD84">
      <w:pPr>
        <w:pStyle w:val="30"/>
        <w:keepNext w:val="0"/>
        <w:keepLines w:val="0"/>
        <w:widowControl/>
        <w:suppressLineNumbers w:val="0"/>
      </w:pPr>
      <w:r>
        <w:t>依据 2022 版义务教育数学课程标准：探索直角三角形相似的判定；能综合运用三角形相似的判定解决实际问题，建立数学模型。 学业要求：掌握直角三角形相似的特殊判定方法；能够从生活情境抽象出相似三角形模型，规范完成推理与计算。 教学提示：由一般三角形迁移到直角三角形，体会 “一般到特殊” 思想，发展</w:t>
      </w:r>
      <w:r>
        <w:rPr>
          <w:rStyle w:val="134"/>
        </w:rPr>
        <w:t>几何直观、逻辑推理、数学建模</w:t>
      </w:r>
      <w:r>
        <w:t>核心素养。</w:t>
      </w:r>
    </w:p>
    <w:p w14:paraId="399A0765">
      <w:pPr>
        <w:pStyle w:val="4"/>
        <w:keepNext w:val="0"/>
        <w:keepLines w:val="0"/>
        <w:widowControl/>
        <w:suppressLineNumbers w:val="0"/>
      </w:pPr>
      <w:r>
        <w:t>二、教材分析</w:t>
      </w:r>
    </w:p>
    <w:p w14:paraId="0467F997">
      <w:pPr>
        <w:pStyle w:val="30"/>
        <w:keepNext w:val="0"/>
        <w:keepLines w:val="0"/>
        <w:widowControl/>
        <w:suppressLineNumbers w:val="0"/>
      </w:pPr>
      <w:r>
        <w:t>本节课是第三章《图形的相似》3.2 节第 4 课时。前面已经学完普通三角形三种相似判定。本课聚焦直角三角形这一特殊图形，类比直角三角形全等 HL，推导出 “斜边和一条直角边成比例的两个直角三角形相似”，补充直角三角形专属判定方法。 本节课同时开展相似三角形实际应用，包含双垂直经典模型、影长、镜面反射、小孔成像实际情境，训练把现实问题抽象为几何图形建模能力。既是对前面判定定理巩固，也为后续相似三角形性质、测量应用综合题做好铺垫。</w:t>
      </w:r>
    </w:p>
    <w:p w14:paraId="75031394">
      <w:pPr>
        <w:pStyle w:val="4"/>
        <w:keepNext w:val="0"/>
        <w:keepLines w:val="0"/>
        <w:widowControl/>
        <w:suppressLineNumbers w:val="0"/>
      </w:pPr>
      <w:r>
        <w:t>三、学情分析</w:t>
      </w:r>
    </w:p>
    <w:p w14:paraId="16C78090">
      <w:pPr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1" w:after="0" w:afterAutospacing="1"/>
        <w:ind w:left="720" w:hanging="360"/>
      </w:pPr>
      <w:r>
        <w:rPr>
          <w:rStyle w:val="134"/>
        </w:rPr>
        <w:t>知识储备</w:t>
      </w:r>
      <w:r>
        <w:t>：学生掌握三角形三种通用相似判定；熟悉直角三角形勾股定理；了解直角全等 HL 判定；见过双垂直几何模型。</w:t>
      </w:r>
    </w:p>
    <w:p w14:paraId="134673B4">
      <w:pPr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1" w:after="0" w:afterAutospacing="1"/>
        <w:ind w:left="720" w:hanging="360"/>
      </w:pPr>
      <w:r>
        <w:rPr>
          <w:rStyle w:val="134"/>
        </w:rPr>
        <w:t>认知水平</w:t>
      </w:r>
      <w:r>
        <w:t>：学生对于纯几何证明难度尚可，但处理应用题时，很难读懂题意，不能快速剥离出隐藏的直角相似三角形。</w:t>
      </w:r>
    </w:p>
    <w:p w14:paraId="592D8FB0">
      <w:pPr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1" w:after="0" w:afterAutospacing="1"/>
        <w:ind w:left="720" w:hanging="360"/>
      </w:pPr>
      <w:r>
        <w:rPr>
          <w:rStyle w:val="134"/>
        </w:rPr>
        <w:t>思维障碍与易错点</w:t>
      </w:r>
      <w:r>
        <w:t xml:space="preserve"> ①混淆直角三角形全等 HL 和相似 “斜边、直角边成比例”； ②实际应用题不会提取相等角，无法建立相似模型； ③双垂直图形中，线段等积式转化不熟练； ④审题忽略直角条件，依旧机械套用普通三角形判定。</w:t>
      </w:r>
    </w:p>
    <w:p w14:paraId="2228C855">
      <w:pPr>
        <w:pStyle w:val="4"/>
        <w:keepNext w:val="0"/>
        <w:keepLines w:val="0"/>
        <w:widowControl/>
        <w:suppressLineNumbers w:val="0"/>
      </w:pPr>
      <w:r>
        <w:t>四、核心素养教学目标</w:t>
      </w:r>
    </w:p>
    <w:p w14:paraId="6924FD44">
      <w:pPr>
        <w:keepNext w:val="0"/>
        <w:keepLines w:val="0"/>
        <w:widowControl/>
        <w:numPr>
          <w:ilvl w:val="0"/>
          <w:numId w:val="8"/>
        </w:numPr>
        <w:suppressLineNumbers w:val="0"/>
        <w:spacing w:before="0" w:beforeAutospacing="1" w:after="0" w:afterAutospacing="1"/>
        <w:ind w:left="720" w:hanging="360"/>
      </w:pPr>
      <w:r>
        <w:rPr>
          <w:rStyle w:val="134"/>
        </w:rPr>
        <w:t>知识建构目标</w:t>
      </w:r>
      <w:r>
        <w:t xml:space="preserve"> 探索直角三角形相似判定，掌握 “斜边和一条直角边成比例的两个直角三角形相似”；梳理直角三角形全部判定方法；巩固双垂直模型结论。</w:t>
      </w:r>
    </w:p>
    <w:p w14:paraId="66415761">
      <w:pPr>
        <w:keepNext w:val="0"/>
        <w:keepLines w:val="0"/>
        <w:widowControl/>
        <w:numPr>
          <w:ilvl w:val="0"/>
          <w:numId w:val="8"/>
        </w:numPr>
        <w:suppressLineNumbers w:val="0"/>
        <w:spacing w:before="0" w:beforeAutospacing="1" w:after="0" w:afterAutospacing="1"/>
        <w:ind w:left="720" w:hanging="360"/>
      </w:pPr>
      <w:r>
        <w:rPr>
          <w:rStyle w:val="134"/>
        </w:rPr>
        <w:t>能力发展目标</w:t>
      </w:r>
      <w:r>
        <w:t xml:space="preserve"> 经历推导直角三角形特殊判定的过程，提升逻辑推理能力；学会把现实测量问题转化为相似三角形几何模型，提升数学建模能力，规范书写解题步骤。</w:t>
      </w:r>
    </w:p>
    <w:p w14:paraId="7E0FC6A3">
      <w:pPr>
        <w:keepNext w:val="0"/>
        <w:keepLines w:val="0"/>
        <w:widowControl/>
        <w:numPr>
          <w:ilvl w:val="0"/>
          <w:numId w:val="8"/>
        </w:numPr>
        <w:suppressLineNumbers w:val="0"/>
        <w:spacing w:before="0" w:beforeAutospacing="1" w:after="0" w:afterAutospacing="1"/>
        <w:ind w:left="720" w:hanging="360"/>
      </w:pPr>
      <w:r>
        <w:rPr>
          <w:rStyle w:val="134"/>
        </w:rPr>
        <w:t>素养育人目标</w:t>
      </w:r>
      <w:r>
        <w:t xml:space="preserve"> 体会由一般到特殊的数学研究思路；感受相似在生活测量当中的实用价值；养成读题画图、建模转化的良好解题习惯。</w:t>
      </w:r>
    </w:p>
    <w:p w14:paraId="2D44199F">
      <w:pPr>
        <w:pStyle w:val="4"/>
        <w:keepNext w:val="0"/>
        <w:keepLines w:val="0"/>
        <w:widowControl/>
        <w:suppressLineNumbers w:val="0"/>
      </w:pPr>
      <w:r>
        <w:t>五、教学重难点</w:t>
      </w:r>
    </w:p>
    <w:p w14:paraId="134F849E">
      <w:pPr>
        <w:pStyle w:val="30"/>
        <w:keepNext w:val="0"/>
        <w:keepLines w:val="0"/>
        <w:widowControl/>
        <w:suppressLineNumbers w:val="0"/>
      </w:pPr>
      <w:r>
        <w:rPr>
          <w:rStyle w:val="134"/>
        </w:rPr>
        <w:t>教学重点</w:t>
      </w:r>
      <w:r>
        <w:t xml:space="preserve">：直角三角形相似的判定；利用相似三角形解决实际测量问题。 </w:t>
      </w:r>
      <w:r>
        <w:rPr>
          <w:rStyle w:val="134"/>
        </w:rPr>
        <w:t>教学难点</w:t>
      </w:r>
      <w:r>
        <w:t>：理解 “斜边和一条直角边成比例” 的推导；实际问题转化成相似三角形数学模型。</w:t>
      </w:r>
    </w:p>
    <w:p w14:paraId="57C17170">
      <w:pPr>
        <w:pStyle w:val="4"/>
        <w:keepNext w:val="0"/>
        <w:keepLines w:val="0"/>
        <w:widowControl/>
        <w:suppressLineNumbers w:val="0"/>
      </w:pPr>
      <w:r>
        <w:t>六、教学准备</w:t>
      </w:r>
    </w:p>
    <w:p w14:paraId="6748E2C8">
      <w:pPr>
        <w:pStyle w:val="30"/>
        <w:keepNext w:val="0"/>
        <w:keepLines w:val="0"/>
        <w:widowControl/>
        <w:suppressLineNumbers w:val="0"/>
      </w:pPr>
      <w:r>
        <w:t>教师：多媒体 PPT、几何图形素材、镜面反射、小孔成像情境素材、学习任务单、当堂检测习题。 学生：直尺、练习本，复习前面三角形相似判定。</w:t>
      </w:r>
    </w:p>
    <w:p w14:paraId="323DDD01">
      <w:pPr>
        <w:pStyle w:val="4"/>
        <w:keepNext w:val="0"/>
        <w:keepLines w:val="0"/>
        <w:widowControl/>
        <w:suppressLineNumbers w:val="0"/>
      </w:pPr>
      <w:r>
        <w:t>七、教法学法</w:t>
      </w:r>
    </w:p>
    <w:p w14:paraId="1ADD111E">
      <w:pPr>
        <w:pStyle w:val="30"/>
        <w:keepNext w:val="0"/>
        <w:keepLines w:val="0"/>
        <w:widowControl/>
        <w:suppressLineNumbers w:val="0"/>
      </w:pPr>
      <w:r>
        <w:rPr>
          <w:rStyle w:val="134"/>
        </w:rPr>
        <w:t>教法</w:t>
      </w:r>
      <w:r>
        <w:t xml:space="preserve">：问题链导学、类比迁移、任务驱动、精讲点拨、模型归纳。 </w:t>
      </w:r>
      <w:r>
        <w:rPr>
          <w:rStyle w:val="134"/>
        </w:rPr>
        <w:t>学法</w:t>
      </w:r>
      <w:r>
        <w:t>：自主思考、小组合作讨论、推理推导、归纳建模、分层练习巩固。</w:t>
      </w:r>
    </w:p>
    <w:p w14:paraId="75EF33C6">
      <w:pPr>
        <w:pStyle w:val="4"/>
        <w:keepNext w:val="0"/>
        <w:keepLines w:val="0"/>
        <w:widowControl/>
        <w:suppressLineNumbers w:val="0"/>
      </w:pPr>
      <w:r>
        <w:t>八、教学过程（教学评一体化）</w:t>
      </w:r>
    </w:p>
    <w:p w14:paraId="2AC4570D">
      <w:pPr>
        <w:pStyle w:val="30"/>
        <w:keepNext w:val="0"/>
        <w:keepLines w:val="0"/>
        <w:widowControl/>
        <w:suppressLineNumbers w:val="0"/>
      </w:pPr>
      <w:r>
        <w:t>表格</w:t>
      </w:r>
    </w:p>
    <w:tbl>
      <w:tblPr>
        <w:tblW w:w="0" w:type="auto"/>
        <w:tblCellSpacing w:w="1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69"/>
        <w:gridCol w:w="3928"/>
        <w:gridCol w:w="1714"/>
        <w:gridCol w:w="1293"/>
        <w:gridCol w:w="1458"/>
      </w:tblGrid>
      <w:tr w14:paraId="72C25D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  <w:tblCellSpacing w:w="15" w:type="dxa"/>
        </w:trPr>
        <w:tc>
          <w:tcPr>
            <w:tcW w:w="0" w:type="auto"/>
            <w:shd w:val="clear"/>
            <w:vAlign w:val="center"/>
          </w:tcPr>
          <w:p w14:paraId="6AE8BC67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教学环节</w:t>
            </w:r>
          </w:p>
        </w:tc>
        <w:tc>
          <w:tcPr>
            <w:tcW w:w="0" w:type="auto"/>
            <w:shd w:val="clear"/>
            <w:vAlign w:val="center"/>
          </w:tcPr>
          <w:p w14:paraId="3642611A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教师活动</w:t>
            </w:r>
          </w:p>
        </w:tc>
        <w:tc>
          <w:tcPr>
            <w:tcW w:w="0" w:type="auto"/>
            <w:shd w:val="clear"/>
            <w:vAlign w:val="center"/>
          </w:tcPr>
          <w:p w14:paraId="2C48591C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学生活动</w:t>
            </w:r>
          </w:p>
        </w:tc>
        <w:tc>
          <w:tcPr>
            <w:tcW w:w="0" w:type="auto"/>
            <w:shd w:val="clear"/>
            <w:vAlign w:val="center"/>
          </w:tcPr>
          <w:p w14:paraId="7A087BD5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设计意图</w:t>
            </w:r>
          </w:p>
        </w:tc>
        <w:tc>
          <w:tcPr>
            <w:tcW w:w="0" w:type="auto"/>
            <w:shd w:val="clear"/>
            <w:vAlign w:val="center"/>
          </w:tcPr>
          <w:p w14:paraId="3BA9A5A7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过程性评价</w:t>
            </w:r>
          </w:p>
        </w:tc>
      </w:tr>
      <w:tr w14:paraId="3D9E51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2851F0F1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Style w:val="134"/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情境导入，激趣启思</w:t>
            </w:r>
          </w:p>
        </w:tc>
        <w:tc>
          <w:tcPr>
            <w:tcW w:w="0" w:type="auto"/>
            <w:shd w:val="clear"/>
            <w:vAlign w:val="center"/>
          </w:tcPr>
          <w:p w14:paraId="53684EF2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复习提问：1. 一般三角形有哪三种相似判定？2. 直角三角形全等有 HL，类比猜想：直角三角形相似有没有特殊判定？引出课题：直角三角形相似判定与实际应用。</w:t>
            </w:r>
          </w:p>
        </w:tc>
        <w:tc>
          <w:tcPr>
            <w:tcW w:w="0" w:type="auto"/>
            <w:shd w:val="clear"/>
            <w:vAlign w:val="center"/>
          </w:tcPr>
          <w:p w14:paraId="3C56996B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回忆复述三种判定，思考猜想直角三角形专属判定。</w:t>
            </w:r>
          </w:p>
        </w:tc>
        <w:tc>
          <w:tcPr>
            <w:tcW w:w="0" w:type="auto"/>
            <w:shd w:val="clear"/>
            <w:vAlign w:val="center"/>
          </w:tcPr>
          <w:p w14:paraId="5157F356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复习旧知，类比全等 HL 制造猜想，激发探究兴趣。</w:t>
            </w:r>
          </w:p>
        </w:tc>
        <w:tc>
          <w:tcPr>
            <w:tcW w:w="0" w:type="auto"/>
            <w:shd w:val="clear"/>
            <w:vAlign w:val="center"/>
          </w:tcPr>
          <w:p w14:paraId="1226BCBF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可以完整说出普通三角形三种相似判定即为达标。</w:t>
            </w:r>
          </w:p>
        </w:tc>
      </w:tr>
      <w:tr w14:paraId="22A463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3068B934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Style w:val="134"/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任务驱动，新知探究</w:t>
            </w:r>
          </w:p>
        </w:tc>
        <w:tc>
          <w:tcPr>
            <w:tcW w:w="0" w:type="auto"/>
            <w:shd w:val="clear"/>
            <w:vAlign w:val="center"/>
          </w:tcPr>
          <w:p w14:paraId="4D322337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抛出思考：两个 Rt△已经具备直角相等，还需要什么条件可判定相似？组织学生讨论得到：①一组锐角相等；②两条直角边成比例。进一步探究：斜边和一条直角边成比例是否相似？带领学生借助勾股定理完成推导，归纳直角三角形特殊判定。板书符号语言。</w:t>
            </w:r>
          </w:p>
        </w:tc>
        <w:tc>
          <w:tcPr>
            <w:tcW w:w="0" w:type="auto"/>
            <w:shd w:val="clear"/>
            <w:vAlign w:val="center"/>
          </w:tcPr>
          <w:p w14:paraId="469A08D5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小组讨论交流；跟随教师完成勾股定理推导；整理直角三角形全部判定方法。</w:t>
            </w:r>
          </w:p>
        </w:tc>
        <w:tc>
          <w:tcPr>
            <w:tcW w:w="0" w:type="auto"/>
            <w:shd w:val="clear"/>
            <w:vAlign w:val="center"/>
          </w:tcPr>
          <w:p w14:paraId="6C3FE116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从一般迁移特殊，通过代数推导证明定理，发展逻辑推理。</w:t>
            </w:r>
          </w:p>
        </w:tc>
        <w:tc>
          <w:tcPr>
            <w:tcW w:w="0" w:type="auto"/>
            <w:shd w:val="clear"/>
            <w:vAlign w:val="center"/>
          </w:tcPr>
          <w:p w14:paraId="59C22376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学生能够说出直角三角形几种判定，理解斜边直角边判定的由来。</w:t>
            </w:r>
          </w:p>
        </w:tc>
      </w:tr>
      <w:tr w14:paraId="7A3166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6150C6BF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Style w:val="134"/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合作交流，深度学习</w:t>
            </w:r>
          </w:p>
        </w:tc>
        <w:tc>
          <w:tcPr>
            <w:tcW w:w="0" w:type="auto"/>
            <w:shd w:val="clear"/>
            <w:vAlign w:val="center"/>
          </w:tcPr>
          <w:p w14:paraId="5C40C012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典例精讲例 1 回顾双垂直图形，找出全部三对相似三角形；例 2 讲解影子测高实际例题，示范建模书写格式。点拨实际问题解题思路：读题→画示意图→找相等角→判定相似→列比例式求解。</w:t>
            </w:r>
          </w:p>
        </w:tc>
        <w:tc>
          <w:tcPr>
            <w:tcW w:w="0" w:type="auto"/>
            <w:shd w:val="clear"/>
            <w:vAlign w:val="center"/>
          </w:tcPr>
          <w:p w14:paraId="4FBA0DE3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独立分析例题，识别双垂直模型；学习实际应用题建模思路，学生展示作答，互相纠错点评。</w:t>
            </w:r>
          </w:p>
        </w:tc>
        <w:tc>
          <w:tcPr>
            <w:tcW w:w="0" w:type="auto"/>
            <w:shd w:val="clear"/>
            <w:vAlign w:val="center"/>
          </w:tcPr>
          <w:p w14:paraId="5BFD0C8C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巩固经典几何模型，教会学生实际问题建模流程，突破难点。</w:t>
            </w:r>
          </w:p>
        </w:tc>
        <w:tc>
          <w:tcPr>
            <w:tcW w:w="0" w:type="auto"/>
            <w:shd w:val="clear"/>
            <w:vAlign w:val="center"/>
          </w:tcPr>
          <w:p w14:paraId="7DFBDC9E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能够识别双垂直相似；能读懂简单实际情境，列出比例方程。</w:t>
            </w:r>
          </w:p>
        </w:tc>
      </w:tr>
      <w:tr w14:paraId="0C9548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7F68705D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Style w:val="134"/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当堂训练，知识过关</w:t>
            </w:r>
          </w:p>
        </w:tc>
        <w:tc>
          <w:tcPr>
            <w:tcW w:w="0" w:type="auto"/>
            <w:shd w:val="clear"/>
            <w:vAlign w:val="center"/>
          </w:tcPr>
          <w:p w14:paraId="08C067CF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布置课堂必做题、选做题，巡视，对学困生点拨指导，完成后统一讲评，重点讲解镜面反射题型。</w:t>
            </w:r>
          </w:p>
        </w:tc>
        <w:tc>
          <w:tcPr>
            <w:tcW w:w="0" w:type="auto"/>
            <w:shd w:val="clear"/>
            <w:vAlign w:val="center"/>
          </w:tcPr>
          <w:p w14:paraId="5F2308E6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独立完成练习，选做题学有余力同学完成，标记错题。</w:t>
            </w:r>
          </w:p>
        </w:tc>
        <w:tc>
          <w:tcPr>
            <w:tcW w:w="0" w:type="auto"/>
            <w:shd w:val="clear"/>
            <w:vAlign w:val="center"/>
          </w:tcPr>
          <w:p w14:paraId="7EA5D0FB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分层训练，兼顾几何判定和实际建模，及时反馈学情。</w:t>
            </w:r>
          </w:p>
        </w:tc>
        <w:tc>
          <w:tcPr>
            <w:tcW w:w="0" w:type="auto"/>
            <w:shd w:val="clear"/>
            <w:vAlign w:val="center"/>
          </w:tcPr>
          <w:p w14:paraId="047041DF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大部分学生完成基础选择填空，部分学生完成综合实际应用题。</w:t>
            </w:r>
          </w:p>
        </w:tc>
      </w:tr>
      <w:tr w14:paraId="33F574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648D6B6C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Style w:val="134"/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课堂小结，构建体系</w:t>
            </w:r>
          </w:p>
        </w:tc>
        <w:tc>
          <w:tcPr>
            <w:tcW w:w="0" w:type="auto"/>
            <w:shd w:val="clear"/>
            <w:vAlign w:val="center"/>
          </w:tcPr>
          <w:p w14:paraId="48305200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教师引导梳理：1. 直角三角形相似的判定有哪些；2. 解决实际问题核心是什么；3. 双垂直模型相关结论。</w:t>
            </w:r>
          </w:p>
        </w:tc>
        <w:tc>
          <w:tcPr>
            <w:tcW w:w="0" w:type="auto"/>
            <w:shd w:val="clear"/>
            <w:vAlign w:val="center"/>
          </w:tcPr>
          <w:p w14:paraId="00564D76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学生自主梳理笔记，回顾建模解题步骤。</w:t>
            </w:r>
          </w:p>
        </w:tc>
        <w:tc>
          <w:tcPr>
            <w:tcW w:w="0" w:type="auto"/>
            <w:shd w:val="clear"/>
            <w:vAlign w:val="center"/>
          </w:tcPr>
          <w:p w14:paraId="1EB6D2D5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构建知识框架，强化模型意识。</w:t>
            </w:r>
          </w:p>
        </w:tc>
        <w:tc>
          <w:tcPr>
            <w:tcW w:w="0" w:type="auto"/>
            <w:shd w:val="clear"/>
            <w:vAlign w:val="center"/>
          </w:tcPr>
          <w:p w14:paraId="27FCEC09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学生可以口述直角三角形判定，说出实际问题关键：建立相似几何模型。</w:t>
            </w:r>
          </w:p>
        </w:tc>
      </w:tr>
      <w:tr w14:paraId="7FF0C3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4A99E09F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Style w:val="134"/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布置分层作业</w:t>
            </w:r>
          </w:p>
        </w:tc>
        <w:tc>
          <w:tcPr>
            <w:tcW w:w="0" w:type="auto"/>
            <w:shd w:val="clear"/>
            <w:vAlign w:val="center"/>
          </w:tcPr>
          <w:p w14:paraId="7D4DABC6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Style w:val="134"/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基础作业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：教材课后习题；</w:t>
            </w:r>
            <w:r>
              <w:rPr>
                <w:rStyle w:val="134"/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提升作业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：学案选做题；</w:t>
            </w:r>
            <w:r>
              <w:rPr>
                <w:rStyle w:val="134"/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实践性素养作业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：利用影子，在家尝试测量身边物体高度，记录测量方案。</w:t>
            </w:r>
          </w:p>
        </w:tc>
        <w:tc>
          <w:tcPr>
            <w:tcW w:w="0" w:type="auto"/>
            <w:shd w:val="clear"/>
            <w:vAlign w:val="center"/>
          </w:tcPr>
          <w:p w14:paraId="6FA9AFDD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记录作业，课后独立完成。</w:t>
            </w:r>
          </w:p>
        </w:tc>
        <w:tc>
          <w:tcPr>
            <w:tcW w:w="0" w:type="auto"/>
            <w:shd w:val="clear"/>
            <w:vAlign w:val="center"/>
          </w:tcPr>
          <w:p w14:paraId="5AD68E49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分层设置，理论结合实践，落实建模素养。</w:t>
            </w:r>
          </w:p>
        </w:tc>
        <w:tc>
          <w:tcPr>
            <w:tcW w:w="0" w:type="auto"/>
            <w:shd w:val="clear"/>
            <w:vAlign w:val="center"/>
          </w:tcPr>
          <w:p w14:paraId="547EA3D1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—</w:t>
            </w:r>
          </w:p>
        </w:tc>
      </w:tr>
    </w:tbl>
    <w:p w14:paraId="39637153">
      <w:pPr>
        <w:pStyle w:val="4"/>
        <w:keepNext w:val="0"/>
        <w:keepLines w:val="0"/>
        <w:widowControl/>
        <w:suppressLineNumbers w:val="0"/>
      </w:pPr>
      <w:r>
        <w:t>九、当堂过关检测</w:t>
      </w:r>
    </w:p>
    <w:p w14:paraId="7892283A">
      <w:pPr>
        <w:pStyle w:val="30"/>
        <w:keepNext w:val="0"/>
        <w:keepLines w:val="0"/>
        <w:widowControl/>
        <w:suppressLineNumbers w:val="0"/>
      </w:pPr>
      <w:r>
        <w:t>1. 判断：斜边和一条直角边对应相等的两个直角三角形相似。（） 2.Rt△ABC，∠C=90°，AC=6，BC=8；Rt△A'B'C'，∠C'=90°，A'B'=5，A'C'=3，两个三角形是否相似，说明理由。 3. 在 Rt△ABC 中，∠ACB=90°，CD⊥AB，AD=2，BD=8，则 CD=________。 4. 小明利用镜子测树高，镜子离树 15m，小明距离镜子 3m，眼睛高 1.6m，求树高。</w:t>
      </w:r>
    </w:p>
    <w:p w14:paraId="27CC384C">
      <w:pPr>
        <w:pStyle w:val="30"/>
        <w:keepNext w:val="0"/>
        <w:keepLines w:val="0"/>
        <w:widowControl/>
        <w:suppressLineNumbers w:val="0"/>
      </w:pPr>
      <w:r>
        <w:t>参考答案：</w:t>
      </w:r>
    </w:p>
    <w:p w14:paraId="77E5DB65">
      <w:pPr>
        <w:keepNext w:val="0"/>
        <w:keepLines w:val="0"/>
        <w:widowControl/>
        <w:numPr>
          <w:ilvl w:val="0"/>
          <w:numId w:val="9"/>
        </w:numPr>
        <w:suppressLineNumbers w:val="0"/>
        <w:spacing w:before="0" w:beforeAutospacing="1" w:after="0" w:afterAutospacing="1"/>
        <w:ind w:left="720" w:hanging="360"/>
      </w:pPr>
      <w:r>
        <w:t>×（是全等条件，相似需要成比例）</w:t>
      </w:r>
    </w:p>
    <w:p w14:paraId="518377A5">
      <w:pPr>
        <w:keepNext w:val="0"/>
        <w:keepLines w:val="0"/>
        <w:widowControl/>
        <w:numPr>
          <w:ilvl w:val="0"/>
          <w:numId w:val="9"/>
        </w:numPr>
        <w:suppressLineNumbers w:val="0"/>
        <w:spacing w:before="0" w:beforeAutospacing="1" w:after="0" w:afterAutospacing="1"/>
        <w:ind w:left="720" w:hanging="360"/>
      </w:pPr>
      <w:r>
        <w:t>相似，斜边与直角边成比例</w:t>
      </w:r>
    </w:p>
    <w:p w14:paraId="7229D1A6">
      <w:pPr>
        <w:keepNext w:val="0"/>
        <w:keepLines w:val="0"/>
        <w:widowControl/>
        <w:numPr>
          <w:ilvl w:val="0"/>
          <w:numId w:val="9"/>
        </w:numPr>
        <w:suppressLineNumbers w:val="0"/>
        <w:spacing w:before="0" w:beforeAutospacing="1" w:after="0" w:afterAutospacing="1"/>
        <w:ind w:left="720" w:hanging="360"/>
      </w:pPr>
      <w:r>
        <w:t>4</w:t>
      </w:r>
    </w:p>
    <w:p w14:paraId="13FA7735">
      <w:pPr>
        <w:keepNext w:val="0"/>
        <w:keepLines w:val="0"/>
        <w:widowControl/>
        <w:numPr>
          <w:ilvl w:val="0"/>
          <w:numId w:val="9"/>
        </w:numPr>
        <w:suppressLineNumbers w:val="0"/>
        <w:spacing w:before="0" w:beforeAutospacing="1" w:after="0" w:afterAutospacing="1"/>
        <w:ind w:left="720" w:hanging="360"/>
      </w:pPr>
      <w:r>
        <w:t>解：树高 8 m</w:t>
      </w:r>
    </w:p>
    <w:p w14:paraId="473ACD2A">
      <w:pPr>
        <w:pStyle w:val="4"/>
        <w:keepNext w:val="0"/>
        <w:keepLines w:val="0"/>
        <w:widowControl/>
        <w:suppressLineNumbers w:val="0"/>
      </w:pPr>
      <w:r>
        <w:t>十、板书设计</w:t>
      </w:r>
    </w:p>
    <w:p w14:paraId="6153C5E5">
      <w:pPr>
        <w:pStyle w:val="3"/>
        <w:keepNext w:val="0"/>
        <w:keepLines w:val="0"/>
        <w:widowControl/>
        <w:suppressLineNumbers w:val="0"/>
      </w:pPr>
      <w:r>
        <w:t>3.2 探索三角形相似的条件（第 4 课时）</w:t>
      </w:r>
    </w:p>
    <w:p w14:paraId="4252A98A">
      <w:pPr>
        <w:pStyle w:val="4"/>
        <w:keepNext w:val="0"/>
        <w:keepLines w:val="0"/>
        <w:widowControl/>
        <w:suppressLineNumbers w:val="0"/>
      </w:pPr>
      <w:r>
        <w:t>直角三角形相似判定</w:t>
      </w:r>
    </w:p>
    <w:p w14:paraId="29BBCABD">
      <w:pPr>
        <w:keepNext w:val="0"/>
        <w:keepLines w:val="0"/>
        <w:widowControl/>
        <w:numPr>
          <w:ilvl w:val="0"/>
          <w:numId w:val="10"/>
        </w:numPr>
        <w:suppressLineNumbers w:val="0"/>
        <w:spacing w:before="0" w:beforeAutospacing="1" w:after="0" w:afterAutospacing="1"/>
        <w:ind w:left="720" w:hanging="360"/>
      </w:pPr>
      <w:r>
        <w:t>一个锐角相等（两角分别相等）</w:t>
      </w:r>
    </w:p>
    <w:p w14:paraId="408D43E0">
      <w:pPr>
        <w:keepNext w:val="0"/>
        <w:keepLines w:val="0"/>
        <w:widowControl/>
        <w:numPr>
          <w:ilvl w:val="0"/>
          <w:numId w:val="10"/>
        </w:numPr>
        <w:suppressLineNumbers w:val="0"/>
        <w:spacing w:before="0" w:beforeAutospacing="1" w:after="0" w:afterAutospacing="1"/>
        <w:ind w:left="720" w:hanging="360"/>
      </w:pPr>
      <w:r>
        <w:t>两条直角边对应成比例（两边成比例且夹角为直角）</w:t>
      </w:r>
    </w:p>
    <w:p w14:paraId="6A930EDB">
      <w:pPr>
        <w:keepNext w:val="0"/>
        <w:keepLines w:val="0"/>
        <w:widowControl/>
        <w:numPr>
          <w:ilvl w:val="0"/>
          <w:numId w:val="10"/>
        </w:numPr>
        <w:suppressLineNumbers w:val="0"/>
        <w:spacing w:before="0" w:beforeAutospacing="1" w:after="0" w:afterAutospacing="1"/>
        <w:ind w:left="720" w:hanging="360"/>
      </w:pPr>
      <w:r>
        <w:rPr>
          <w:rStyle w:val="134"/>
        </w:rPr>
        <w:t>斜边和一条直角边成比例 ⇒ 两个直角三角形相似</w:t>
      </w:r>
    </w:p>
    <w:p w14:paraId="76A6A2E7">
      <w:pPr>
        <w:pStyle w:val="30"/>
        <w:keepNext w:val="0"/>
        <w:keepLines w:val="0"/>
        <w:widowControl/>
        <w:suppressLineNumbers w:val="0"/>
        <w:ind w:left="720" w:right="720"/>
      </w:pPr>
      <w:r>
        <w:rPr>
          <w:rFonts w:hint="eastAsia" w:ascii="宋体" w:hAnsi="宋体" w:eastAsia="宋体" w:cs="宋体"/>
          <w:sz w:val="24"/>
          <w:szCs w:val="24"/>
        </w:rPr>
        <w:t>区分：全等 HL：斜边、直角边</w:t>
      </w:r>
      <w:r>
        <w:rPr>
          <w:rStyle w:val="134"/>
          <w:rFonts w:hint="eastAsia" w:ascii="宋体" w:hAnsi="宋体" w:eastAsia="宋体" w:cs="宋体"/>
          <w:sz w:val="24"/>
          <w:szCs w:val="24"/>
        </w:rPr>
        <w:t>相等</w:t>
      </w:r>
      <w:r>
        <w:rPr>
          <w:rFonts w:hint="eastAsia" w:ascii="宋体" w:hAnsi="宋体" w:eastAsia="宋体" w:cs="宋体"/>
          <w:sz w:val="24"/>
          <w:szCs w:val="24"/>
        </w:rPr>
        <w:t>；相似：斜边、直角边</w:t>
      </w:r>
      <w:r>
        <w:rPr>
          <w:rStyle w:val="134"/>
          <w:rFonts w:hint="eastAsia" w:ascii="宋体" w:hAnsi="宋体" w:eastAsia="宋体" w:cs="宋体"/>
          <w:sz w:val="24"/>
          <w:szCs w:val="24"/>
        </w:rPr>
        <w:t>成比例</w:t>
      </w:r>
    </w:p>
    <w:p w14:paraId="076037FF">
      <w:pPr>
        <w:pStyle w:val="30"/>
        <w:keepNext w:val="0"/>
        <w:keepLines w:val="0"/>
        <w:widowControl/>
        <w:suppressLineNumbers w:val="0"/>
      </w:pPr>
      <w:r>
        <w:t>实际应用解题步骤： 读题意→画图形→找等角→证相似→列比例式求解 经典模型：双垂直（射影定理模型）</w:t>
      </w:r>
    </w:p>
    <w:p w14:paraId="20269522">
      <w:pPr>
        <w:pStyle w:val="30"/>
        <w:keepNext w:val="0"/>
        <w:keepLines w:val="0"/>
        <w:widowControl/>
        <w:suppressLineNumbers w:val="0"/>
      </w:pPr>
      <w:r>
        <w:t>例题板演区 学生展示区</w:t>
      </w:r>
    </w:p>
    <w:p w14:paraId="01542BDF">
      <w:pPr>
        <w:pStyle w:val="4"/>
        <w:keepNext w:val="0"/>
        <w:keepLines w:val="0"/>
        <w:widowControl/>
        <w:suppressLineNumbers w:val="0"/>
      </w:pPr>
      <w:r>
        <w:t>十一、教学反思</w:t>
      </w:r>
    </w:p>
    <w:p w14:paraId="783270D2">
      <w:pPr>
        <w:keepNext w:val="0"/>
        <w:keepLines w:val="0"/>
        <w:widowControl/>
        <w:numPr>
          <w:ilvl w:val="0"/>
          <w:numId w:val="11"/>
        </w:numPr>
        <w:suppressLineNumbers w:val="0"/>
        <w:spacing w:before="0" w:beforeAutospacing="1" w:after="0" w:afterAutospacing="1"/>
        <w:ind w:left="720" w:hanging="360"/>
      </w:pPr>
      <w:r>
        <w:rPr>
          <w:rStyle w:val="134"/>
        </w:rPr>
        <w:t>素养落地的课堂亮点</w:t>
      </w:r>
      <w:r>
        <w:t>：从一般三角形迁移到直角三角形，落实由一般到特殊数学思想；借助勾股定理代数推导几何命题，打通代数与几何；重点讲解影子测高、镜面反射，落实数学建模素养；反复强化双垂直经典模型，为后续综合题铺垫。</w:t>
      </w:r>
    </w:p>
    <w:p w14:paraId="2F819A43">
      <w:pPr>
        <w:keepNext w:val="0"/>
        <w:keepLines w:val="0"/>
        <w:widowControl/>
        <w:numPr>
          <w:ilvl w:val="0"/>
          <w:numId w:val="11"/>
        </w:numPr>
        <w:suppressLineNumbers w:val="0"/>
        <w:spacing w:before="0" w:beforeAutospacing="1" w:after="0" w:afterAutospacing="1"/>
        <w:ind w:left="720" w:hanging="360"/>
      </w:pPr>
      <w:r>
        <w:rPr>
          <w:rStyle w:val="134"/>
        </w:rPr>
        <w:t>课堂存在问题、学情短板</w:t>
      </w:r>
      <w:r>
        <w:t>：部分学生混淆直角全等 HL 和相似斜边直角边判定；实际应用题学生不会自主画出几何示意图；双垂直图形线段关系容易记混；部分学生比例式对应边书写错位。</w:t>
      </w:r>
    </w:p>
    <w:p w14:paraId="7ADAB4A4">
      <w:pPr>
        <w:keepNext w:val="0"/>
        <w:keepLines w:val="0"/>
        <w:widowControl/>
        <w:numPr>
          <w:ilvl w:val="0"/>
          <w:numId w:val="11"/>
        </w:numPr>
        <w:suppressLineNumbers w:val="0"/>
        <w:spacing w:before="0" w:beforeAutospacing="1" w:after="0" w:afterAutospacing="1"/>
        <w:ind w:left="720" w:hanging="360"/>
      </w:pPr>
      <w:r>
        <w:rPr>
          <w:rStyle w:val="134"/>
        </w:rPr>
        <w:t>改进措施、培优补差及二次备课设想</w:t>
      </w:r>
      <w:r>
        <w:t>：增加辨析判断题，对比全等 HL 与相似斜边直角边；训练学生做应用题强制画简易示意图；对学困生加强比例列式训练；给优等生补充射影定理拓展练习；作业批改严格规范步骤书写，增加错题订正。</w:t>
      </w:r>
    </w:p>
    <w:p w14:paraId="57F5A319">
      <w:bookmarkStart w:id="0" w:name="_GoBack"/>
      <w:bookmarkEnd w:id="0"/>
    </w:p>
    <w:sectPr>
      <w:headerReference r:id="rId5" w:type="default"/>
      <w:footerReference r:id="rId6" w:type="default"/>
      <w:pgSz w:w="11906" w:h="16838"/>
      <w:pgMar w:top="1417" w:right="1417" w:bottom="1417" w:left="1417" w:header="851" w:footer="992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ＭＳ 明朝">
    <w:altName w:val="Yu Gothic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FFont-Family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Font-Family">
    <w:panose1 w:val="02000509000000000000"/>
    <w:charset w:val="00"/>
    <w:family w:val="auto"/>
    <w:pitch w:val="default"/>
    <w:sig w:usb0="00000001" w:usb1="00000000" w:usb2="00000000" w:usb3="00000000" w:csb0="00000001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Courier New">
    <w:panose1 w:val="02070309020205020404"/>
    <w:charset w:val="00"/>
    <w:family w:val="auto"/>
    <w:pitch w:val="default"/>
    <w:sig w:usb0="E0002EFF" w:usb1="C0007843" w:usb2="00000009" w:usb3="00000000" w:csb0="400001FF" w:csb1="FFFF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87BCC2">
    <w:pPr>
      <w:widowControl w:val="0"/>
      <w:tabs>
        <w:tab w:val="center" w:pos="4153"/>
        <w:tab w:val="right" w:pos="8306"/>
      </w:tabs>
      <w:snapToGrid w:val="0"/>
      <w:spacing w:after="0" w:line="240" w:lineRule="auto"/>
      <w:jc w:val="left"/>
      <w:rPr>
        <w:rFonts w:ascii="Times New Roman" w:hAnsi="Times New Roman" w:eastAsia="宋体" w:cs="Times New Roman"/>
        <w:sz w:val="2"/>
        <w:szCs w:val="2"/>
        <w:lang w:eastAsia="zh-CN"/>
      </w:rPr>
    </w:pPr>
    <w:r>
      <w:rPr>
        <w:color w:val="FFFFFF"/>
        <w:sz w:val="2"/>
        <w:szCs w:val="2"/>
      </w:rPr>
      <w:pict>
        <v:shape id="PowerPlusWaterMarkObject1453549720" o:spid="_x0000_s2051" o:spt="136" alt="学科网 zxxk.com" type="#_x0000_t136" style="position:absolute;left:0pt;margin-left:158.95pt;margin-top:407.9pt;height:2.85pt;width:2.85pt;mso-position-horizontal-relative:margin;mso-position-vertical-relative:margin;rotation:20643840f;z-index:-251657216;mso-width-relative:page;mso-height-relative:page;" filled="t" stroked="f" coordsize="21600,21600" o:allowincell="f">
          <v:path/>
          <v:fill on="t" opacity="32768f" focussize="0,0"/>
          <v:stroke on="f"/>
          <v:imagedata o:title=""/>
          <o:lock v:ext="edit"/>
          <v:textpath on="t" fitpath="t" trim="f" xscale="f" string="zxxk.com" style="font-family:宋体;font-size:8pt;v-same-letter-heights:f;v-text-align:center;"/>
        </v:shape>
      </w:pict>
    </w:r>
    <w:r>
      <w:rPr>
        <w:color w:val="FFFFFF"/>
        <w:sz w:val="2"/>
        <w:szCs w:val="2"/>
      </w:rPr>
      <w:pict>
        <v:shape id="图片 5" o:spid="_x0000_s2052" o:spt="75" alt="学科网 zxxk.com" type="#_x0000_t75" style="position:absolute;left:0pt;margin-left:64.05pt;margin-top:-20.75pt;height:0.05pt;width:0.05pt;z-index:251660288;mso-width-relative:page;mso-height-relative:page;" filled="f" o:preferrelative="t" stroked="f" coordsize="21600,21600">
          <v:path/>
          <v:fill on="f" focussize="0,0"/>
          <v:stroke on="f" joinstyle="miter"/>
          <v:imagedata r:id="rId1" r:href="rId2" o:title=""/>
          <o:lock v:ext="edit" aspectratio="t"/>
        </v:shape>
      </w:pict>
    </w:r>
    <w:r>
      <w:rPr>
        <w:rFonts w:hint="eastAsia" w:ascii="Times New Roman" w:hAnsi="Times New Roman" w:eastAsia="宋体" w:cs="Times New Roman"/>
        <w:color w:val="FFFFFF"/>
        <w:sz w:val="2"/>
        <w:szCs w:val="2"/>
        <w:lang w:eastAsia="zh-CN"/>
      </w:rPr>
      <w:t>学科网（北京）股份有限公司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E6E061">
    <w:pPr>
      <w:widowControl w:val="0"/>
      <w:pBdr>
        <w:bottom w:val="none" w:color="auto" w:sz="0" w:space="1"/>
      </w:pBdr>
      <w:snapToGrid w:val="0"/>
      <w:spacing w:after="0" w:line="240" w:lineRule="auto"/>
      <w:jc w:val="both"/>
      <w:rPr>
        <w:rFonts w:ascii="Times New Roman" w:hAnsi="Times New Roman" w:eastAsia="宋体" w:cs="Times New Roman"/>
        <w:sz w:val="2"/>
        <w:szCs w:val="2"/>
        <w:lang w:eastAsia="zh-CN"/>
      </w:rPr>
    </w:pPr>
    <w:r>
      <w:pict>
        <v:shape id="图片 4" o:spid="_x0000_s2049" o:spt="75" alt="学科网 zxxk.com" type="#_x0000_t75" style="position:absolute;left:0pt;margin-left:351pt;margin-top:8.45pt;height:0.75pt;width:0.75pt;z-index:251659264;mso-width-relative:page;mso-height-relative:page;" filled="f" o:preferrelative="t" stroked="f" coordsize="21600,21600">
          <v:path/>
          <v:fill on="f" focussize="0,0"/>
          <v:stroke on="f" joinstyle="miter"/>
          <v:imagedata r:id="rId1" r:href="rId2" o:title="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 id="_x0000_i1025" o:spt="136" alt="学科网 zxxk.com" type="#_x0000_t136" style="height:0.85pt;width:0.85pt;" filled="f" stroked="f" coordsize="21600,21600">
          <v:path/>
          <v:fill on="f" color2="#AAAAAA" focussize="0,0"/>
          <v:stroke on="f" color="#FFFFFF"/>
          <v:imagedata o:title=""/>
          <o:lock v:ext="edit"/>
          <v:textpath on="t" fitshape="t" fitpath="t" trim="t" xscale="f" string="学科网（北京）股份有限公司 " style="font-family:宋体;font-size:8pt;v-rotate-letters:f;v-same-letter-heights:f;v-text-align:center;v-text-spacing:78650f;"/>
          <w10:wrap type="none"/>
          <w10:anchorlock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5DEF550"/>
    <w:multiLevelType w:val="multilevel"/>
    <w:tmpl w:val="85DEF550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">
    <w:nsid w:val="92265B86"/>
    <w:multiLevelType w:val="multilevel"/>
    <w:tmpl w:val="92265B86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">
    <w:nsid w:val="D0D1CD3B"/>
    <w:multiLevelType w:val="multilevel"/>
    <w:tmpl w:val="D0D1CD3B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3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4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5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6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7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8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abstractNum w:abstractNumId="9">
    <w:nsid w:val="2545BCCA"/>
    <w:multiLevelType w:val="multilevel"/>
    <w:tmpl w:val="2545BCCA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0">
    <w:nsid w:val="54DA7B34"/>
    <w:multiLevelType w:val="multilevel"/>
    <w:tmpl w:val="54DA7B34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4"/>
  </w:num>
  <w:num w:numId="2">
    <w:abstractNumId w:val="7"/>
  </w:num>
  <w:num w:numId="3">
    <w:abstractNumId w:val="8"/>
  </w:num>
  <w:num w:numId="4">
    <w:abstractNumId w:val="5"/>
  </w:num>
  <w:num w:numId="5">
    <w:abstractNumId w:val="3"/>
  </w:num>
  <w:num w:numId="6">
    <w:abstractNumId w:val="6"/>
  </w:num>
  <w:num w:numId="7">
    <w:abstractNumId w:val="10"/>
  </w:num>
  <w:num w:numId="8">
    <w:abstractNumId w:val="9"/>
  </w:num>
  <w:num w:numId="9">
    <w:abstractNumId w:val="1"/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151FC"/>
    <w:rsid w:val="00AA1D8D"/>
    <w:rsid w:val="00B47730"/>
    <w:rsid w:val="00C02FC6"/>
    <w:rsid w:val="00CB0664"/>
    <w:rsid w:val="00FC693F"/>
    <w:rsid w:val="4A9E0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3">
    <w:name w:val="heading 1"/>
    <w:basedOn w:val="1"/>
    <w:next w:val="1"/>
    <w:link w:val="139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40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1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6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3">
    <w:name w:val="Default Paragraph Font"/>
    <w:semiHidden/>
    <w:unhideWhenUsed/>
    <w:uiPriority w:val="1"/>
  </w:style>
  <w:style w:type="table" w:default="1" w:styleId="3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8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7"/>
    <w:unhideWhenUsed/>
    <w:qFormat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5"/>
    <w:unhideWhenUsed/>
    <w:qFormat/>
    <w:uiPriority w:val="99"/>
    <w:pPr>
      <w:spacing w:after="120"/>
    </w:pPr>
  </w:style>
  <w:style w:type="paragraph" w:styleId="20">
    <w:name w:val="List Number 3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7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3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8">
    <w:name w:val="Body Text 2"/>
    <w:basedOn w:val="1"/>
    <w:link w:val="146"/>
    <w:unhideWhenUsed/>
    <w:qFormat/>
    <w:uiPriority w:val="99"/>
    <w:pPr>
      <w:spacing w:after="120" w:line="480" w:lineRule="auto"/>
    </w:pPr>
  </w:style>
  <w:style w:type="paragraph" w:styleId="29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0">
    <w:name w:val="Normal (Web)"/>
    <w:basedOn w:val="1"/>
    <w:semiHidden/>
    <w:unhideWhenUsed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31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2">
    <w:name w:val="Title"/>
    <w:basedOn w:val="1"/>
    <w:next w:val="1"/>
    <w:link w:val="142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4">
    <w:name w:val="Table Grid"/>
    <w:basedOn w:val="3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5">
    <w:name w:val="Light Shading"/>
    <w:basedOn w:val="33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6">
    <w:name w:val="Light Shading Accent 1"/>
    <w:basedOn w:val="33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7">
    <w:name w:val="Light Shading Accent 2"/>
    <w:basedOn w:val="33"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8">
    <w:name w:val="Light Shading Accent 3"/>
    <w:basedOn w:val="33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9">
    <w:name w:val="Light Shading Accent 4"/>
    <w:basedOn w:val="33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40">
    <w:name w:val="Light Shading Accent 5"/>
    <w:basedOn w:val="33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1">
    <w:name w:val="Light Shading Accent 6"/>
    <w:basedOn w:val="33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2">
    <w:name w:val="Light List"/>
    <w:basedOn w:val="33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3">
    <w:name w:val="Light List Accent 1"/>
    <w:basedOn w:val="33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4">
    <w:name w:val="Light List Accent 2"/>
    <w:basedOn w:val="33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5">
    <w:name w:val="Light List Accent 3"/>
    <w:basedOn w:val="33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6">
    <w:name w:val="Light List Accent 4"/>
    <w:basedOn w:val="33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7">
    <w:name w:val="Light List Accent 5"/>
    <w:basedOn w:val="33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8">
    <w:name w:val="Light List Accent 6"/>
    <w:basedOn w:val="33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9">
    <w:name w:val="Light Grid"/>
    <w:basedOn w:val="33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50">
    <w:name w:val="Light Grid Accent 1"/>
    <w:basedOn w:val="33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1">
    <w:name w:val="Light Grid Accent 2"/>
    <w:basedOn w:val="33"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2">
    <w:name w:val="Light Grid Accent 3"/>
    <w:basedOn w:val="33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3">
    <w:name w:val="Light Grid Accent 4"/>
    <w:basedOn w:val="33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4">
    <w:name w:val="Light Grid Accent 5"/>
    <w:basedOn w:val="33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5">
    <w:name w:val="Light Grid Accent 6"/>
    <w:basedOn w:val="33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6">
    <w:name w:val="Medium Shading 1"/>
    <w:basedOn w:val="33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1"/>
    <w:basedOn w:val="33"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2"/>
    <w:basedOn w:val="33"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3"/>
    <w:basedOn w:val="33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4"/>
    <w:basedOn w:val="33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5"/>
    <w:basedOn w:val="33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1 Accent 6"/>
    <w:basedOn w:val="33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3">
    <w:name w:val="Medium Shading 2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1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2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3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4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5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Shading 2 Accent 6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0">
    <w:name w:val="Medium List 1"/>
    <w:basedOn w:val="33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1">
    <w:name w:val="Medium List 1 Accent 1"/>
    <w:basedOn w:val="33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2">
    <w:name w:val="Medium List 1 Accent 2"/>
    <w:basedOn w:val="33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3">
    <w:name w:val="Medium List 1 Accent 3"/>
    <w:basedOn w:val="33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4">
    <w:name w:val="Medium List 1 Accent 4"/>
    <w:basedOn w:val="33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5">
    <w:name w:val="Medium List 1 Accent 5"/>
    <w:basedOn w:val="33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6">
    <w:name w:val="Medium List 1 Accent 6"/>
    <w:basedOn w:val="33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7">
    <w:name w:val="Medium List 2"/>
    <w:basedOn w:val="33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1"/>
    <w:basedOn w:val="33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2"/>
    <w:basedOn w:val="33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3"/>
    <w:basedOn w:val="33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4"/>
    <w:basedOn w:val="33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5"/>
    <w:basedOn w:val="33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List 2 Accent 6"/>
    <w:basedOn w:val="33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4">
    <w:name w:val="Medium Grid 1"/>
    <w:basedOn w:val="33"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5">
    <w:name w:val="Medium Grid 1 Accent 1"/>
    <w:basedOn w:val="33"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6">
    <w:name w:val="Medium Grid 1 Accent 2"/>
    <w:basedOn w:val="33"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7">
    <w:name w:val="Medium Grid 1 Accent 3"/>
    <w:basedOn w:val="33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8">
    <w:name w:val="Medium Grid 1 Accent 4"/>
    <w:basedOn w:val="33"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9">
    <w:name w:val="Medium Grid 1 Accent 5"/>
    <w:basedOn w:val="33"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90">
    <w:name w:val="Medium Grid 1 Accent 6"/>
    <w:basedOn w:val="33"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1">
    <w:name w:val="Medium Grid 2"/>
    <w:basedOn w:val="33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1"/>
    <w:basedOn w:val="33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2"/>
    <w:basedOn w:val="33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3"/>
    <w:basedOn w:val="33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4"/>
    <w:basedOn w:val="33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5"/>
    <w:basedOn w:val="33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6"/>
    <w:basedOn w:val="33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8">
    <w:name w:val="Medium Grid 3"/>
    <w:basedOn w:val="33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9">
    <w:name w:val="Medium Grid 3 Accent 1"/>
    <w:basedOn w:val="33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100">
    <w:name w:val="Medium Grid 3 Accent 2"/>
    <w:basedOn w:val="33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1">
    <w:name w:val="Medium Grid 3 Accent 3"/>
    <w:basedOn w:val="33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2">
    <w:name w:val="Medium Grid 3 Accent 4"/>
    <w:basedOn w:val="33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3">
    <w:name w:val="Medium Grid 3 Accent 5"/>
    <w:basedOn w:val="33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4">
    <w:name w:val="Medium Grid 3 Accent 6"/>
    <w:basedOn w:val="33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5">
    <w:name w:val="Dark List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6">
    <w:name w:val="Dark List Accent 1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7">
    <w:name w:val="Dark List Accent 2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8">
    <w:name w:val="Dark List Accent 3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9">
    <w:name w:val="Dark List Accent 4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10">
    <w:name w:val="Dark List Accent 5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1">
    <w:name w:val="Dark List Accent 6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2">
    <w:name w:val="Colorful Shading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1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2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5">
    <w:name w:val="Colorful Shading Accent 3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6">
    <w:name w:val="Colorful Shading Accent 4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5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Shading Accent 6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9">
    <w:name w:val="Colorful List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20">
    <w:name w:val="Colorful List Accent 1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1">
    <w:name w:val="Colorful List Accent 2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2">
    <w:name w:val="Colorful List Accent 3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3">
    <w:name w:val="Colorful List Accent 4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4">
    <w:name w:val="Colorful List Accent 5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5">
    <w:name w:val="Colorful List Accent 6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6">
    <w:name w:val="Colorful Grid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7">
    <w:name w:val="Colorful Grid Accent 1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8">
    <w:name w:val="Colorful Grid Accent 2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9">
    <w:name w:val="Colorful Grid Accent 3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30">
    <w:name w:val="Colorful Grid Accent 4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1">
    <w:name w:val="Colorful Grid Accent 5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2">
    <w:name w:val="Colorful Grid Accent 6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4">
    <w:name w:val="Strong"/>
    <w:basedOn w:val="133"/>
    <w:qFormat/>
    <w:uiPriority w:val="22"/>
    <w:rPr>
      <w:b/>
      <w:bCs/>
    </w:rPr>
  </w:style>
  <w:style w:type="character" w:styleId="135">
    <w:name w:val="Emphasis"/>
    <w:basedOn w:val="133"/>
    <w:qFormat/>
    <w:uiPriority w:val="20"/>
    <w:rPr>
      <w:i/>
      <w:iCs/>
    </w:rPr>
  </w:style>
  <w:style w:type="character" w:customStyle="1" w:styleId="136">
    <w:name w:val="Header Char"/>
    <w:basedOn w:val="133"/>
    <w:link w:val="25"/>
    <w:qFormat/>
    <w:uiPriority w:val="99"/>
  </w:style>
  <w:style w:type="character" w:customStyle="1" w:styleId="137">
    <w:name w:val="Footer Char"/>
    <w:basedOn w:val="133"/>
    <w:link w:val="24"/>
    <w:qFormat/>
    <w:uiPriority w:val="99"/>
  </w:style>
  <w:style w:type="paragraph" w:styleId="138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9">
    <w:name w:val="Heading 1 Char"/>
    <w:basedOn w:val="133"/>
    <w:link w:val="3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40">
    <w:name w:val="Heading 2 Char"/>
    <w:basedOn w:val="133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1">
    <w:name w:val="Heading 3 Char"/>
    <w:basedOn w:val="133"/>
    <w:link w:val="5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2">
    <w:name w:val="Title Char"/>
    <w:basedOn w:val="133"/>
    <w:link w:val="32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3">
    <w:name w:val="Subtitle Char"/>
    <w:basedOn w:val="133"/>
    <w:link w:val="26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4">
    <w:name w:val="List Paragraph"/>
    <w:basedOn w:val="1"/>
    <w:qFormat/>
    <w:uiPriority w:val="34"/>
    <w:pPr>
      <w:ind w:left="720"/>
      <w:contextualSpacing/>
    </w:pPr>
  </w:style>
  <w:style w:type="character" w:customStyle="1" w:styleId="145">
    <w:name w:val="Body Text Char"/>
    <w:basedOn w:val="133"/>
    <w:link w:val="19"/>
    <w:qFormat/>
    <w:uiPriority w:val="99"/>
  </w:style>
  <w:style w:type="character" w:customStyle="1" w:styleId="146">
    <w:name w:val="Body Text 2 Char"/>
    <w:basedOn w:val="133"/>
    <w:link w:val="28"/>
    <w:qFormat/>
    <w:uiPriority w:val="99"/>
  </w:style>
  <w:style w:type="character" w:customStyle="1" w:styleId="147">
    <w:name w:val="Body Text 3 Char"/>
    <w:basedOn w:val="133"/>
    <w:link w:val="17"/>
    <w:qFormat/>
    <w:uiPriority w:val="99"/>
    <w:rPr>
      <w:sz w:val="16"/>
      <w:szCs w:val="16"/>
    </w:rPr>
  </w:style>
  <w:style w:type="character" w:customStyle="1" w:styleId="148">
    <w:name w:val="Macro Text Char"/>
    <w:basedOn w:val="133"/>
    <w:link w:val="2"/>
    <w:qFormat/>
    <w:uiPriority w:val="99"/>
    <w:rPr>
      <w:rFonts w:ascii="Courier" w:hAnsi="Courier"/>
      <w:sz w:val="20"/>
      <w:szCs w:val="20"/>
    </w:rPr>
  </w:style>
  <w:style w:type="paragraph" w:styleId="149">
    <w:name w:val="Quote"/>
    <w:basedOn w:val="1"/>
    <w:next w:val="1"/>
    <w:link w:val="150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Quote Char"/>
    <w:basedOn w:val="133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1">
    <w:name w:val="Heading 4 Char"/>
    <w:basedOn w:val="133"/>
    <w:link w:val="6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2">
    <w:name w:val="Heading 5 Char"/>
    <w:basedOn w:val="133"/>
    <w:link w:val="7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3">
    <w:name w:val="Heading 6 Char"/>
    <w:basedOn w:val="133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4">
    <w:name w:val="Heading 7 Char"/>
    <w:basedOn w:val="133"/>
    <w:link w:val="9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5">
    <w:name w:val="Heading 8 Char"/>
    <w:basedOn w:val="133"/>
    <w:link w:val="10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6">
    <w:name w:val="Heading 9 Char"/>
    <w:basedOn w:val="133"/>
    <w:link w:val="11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7">
    <w:name w:val="Intense Quote"/>
    <w:basedOn w:val="1"/>
    <w:next w:val="1"/>
    <w:link w:val="158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Intense Quote Char"/>
    <w:basedOn w:val="133"/>
    <w:link w:val="157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9">
    <w:name w:val="Subtle Emphasis"/>
    <w:basedOn w:val="133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60">
    <w:name w:val="Intense Emphasis"/>
    <w:basedOn w:val="133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1">
    <w:name w:val="Subtle Reference"/>
    <w:basedOn w:val="133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2">
    <w:name w:val="Intense Reference"/>
    <w:basedOn w:val="133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3">
    <w:name w:val="Book Title"/>
    <w:basedOn w:val="133"/>
    <w:qFormat/>
    <w:uiPriority w:val="33"/>
    <w:rPr>
      <w:b/>
      <w:bCs/>
      <w:smallCaps/>
      <w:spacing w:val="5"/>
    </w:rPr>
  </w:style>
  <w:style w:type="paragraph" w:customStyle="1" w:styleId="164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file:///D:\qq&#25991;&#20214;\712321467\Image\C2C\Image2\%257B75232B38-A165-1FB7-499C-2E1C792CACB5%257D.png" TargetMode="External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D:\qq&#25991;&#20214;\712321467\Image\C2C\Image2\%257B75232B38-A165-1FB7-499C-2E1C792CACB5%257D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2049"/>
    <customShpInfo spid="_x0000_s2051"/>
    <customShpInfo spid="_x0000_s2052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1702</Words>
  <Characters>1848</Characters>
  <Lines>0</Lines>
  <Paragraphs>0</Paragraphs>
  <TotalTime>1</TotalTime>
  <ScaleCrop>false</ScaleCrop>
  <LinksUpToDate>false</LinksUpToDate>
  <CharactersWithSpaces>2010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张竑魁</cp:lastModifiedBy>
  <dcterms:modified xsi:type="dcterms:W3CDTF">2026-10-12T02:45:45Z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KSOTemplateDocerSaveRecord">
    <vt:lpwstr>eyJoZGlkIjoiYTNmNjE0ZmY0Mzk5YTQwODU1M2IzODZmY2NlMmQ2MzgiLCJ1c2VySWQiOiIxMjAxMzI2OTgzIn0=</vt:lpwstr>
  </property>
  <property fmtid="{D5CDD505-2E9C-101B-9397-08002B2CF9AE}" pid="7" name="KSOProductBuildVer">
    <vt:lpwstr>2052-12.1.0.29161</vt:lpwstr>
  </property>
  <property fmtid="{D5CDD505-2E9C-101B-9397-08002B2CF9AE}" pid="8" name="ICV">
    <vt:lpwstr>FFF4880CBB6A44AC9BB1BB4A562ED398_12</vt:lpwstr>
  </property>
</Properties>
</file>